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76E76">
      <w:pPr>
        <w:spacing w:line="277" w:lineRule="auto"/>
        <w:rPr>
          <w:rFonts w:ascii="Arial"/>
          <w:sz w:val="21"/>
        </w:rPr>
      </w:pPr>
    </w:p>
    <w:p w14:paraId="5A237520">
      <w:pPr>
        <w:spacing w:line="277" w:lineRule="auto"/>
        <w:rPr>
          <w:rFonts w:ascii="Arial"/>
          <w:sz w:val="21"/>
        </w:rPr>
      </w:pPr>
    </w:p>
    <w:p w14:paraId="048D2CF4">
      <w:pPr>
        <w:spacing w:before="101" w:line="228" w:lineRule="auto"/>
        <w:ind w:left="44"/>
        <w:rPr>
          <w:rFonts w:hint="eastAsia" w:ascii="黑体" w:hAnsi="黑体" w:eastAsia="黑体" w:cs="黑体"/>
          <w:sz w:val="31"/>
          <w:szCs w:val="31"/>
          <w:lang w:eastAsia="zh-CN"/>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hint="eastAsia" w:ascii="黑体" w:hAnsi="黑体" w:cs="黑体"/>
          <w:spacing w:val="-4"/>
          <w:sz w:val="31"/>
          <w:szCs w:val="31"/>
          <w:lang w:val="en-US" w:eastAsia="zh-CN"/>
        </w:rPr>
        <w:t>1</w:t>
      </w:r>
    </w:p>
    <w:p w14:paraId="2EB7095F">
      <w:pPr>
        <w:spacing w:line="1437" w:lineRule="exact"/>
        <w:ind w:firstLine="14"/>
      </w:pPr>
      <w:r>
        <w:rPr>
          <w:position w:val="-28"/>
        </w:rPr>
        <w:drawing>
          <wp:inline distT="0" distB="0" distL="0" distR="0">
            <wp:extent cx="2834640" cy="9124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2834640" cy="912876"/>
                    </a:xfrm>
                    <a:prstGeom prst="rect">
                      <a:avLst/>
                    </a:prstGeom>
                  </pic:spPr>
                </pic:pic>
              </a:graphicData>
            </a:graphic>
          </wp:inline>
        </w:drawing>
      </w:r>
    </w:p>
    <w:p w14:paraId="56802DAF">
      <w:pPr>
        <w:spacing w:line="245" w:lineRule="auto"/>
        <w:rPr>
          <w:rFonts w:ascii="Arial"/>
          <w:sz w:val="21"/>
        </w:rPr>
      </w:pPr>
    </w:p>
    <w:p w14:paraId="3A613A55">
      <w:pPr>
        <w:spacing w:line="246" w:lineRule="auto"/>
        <w:rPr>
          <w:rFonts w:ascii="Arial"/>
          <w:sz w:val="21"/>
        </w:rPr>
      </w:pPr>
    </w:p>
    <w:p w14:paraId="7DC88D50">
      <w:pPr>
        <w:spacing w:line="246" w:lineRule="auto"/>
        <w:rPr>
          <w:rFonts w:ascii="Arial"/>
          <w:sz w:val="21"/>
        </w:rPr>
      </w:pPr>
    </w:p>
    <w:p w14:paraId="4B2A481F">
      <w:pPr>
        <w:spacing w:line="246" w:lineRule="auto"/>
        <w:rPr>
          <w:rFonts w:ascii="Arial"/>
          <w:sz w:val="21"/>
        </w:rPr>
      </w:pPr>
    </w:p>
    <w:p w14:paraId="51DD49FC">
      <w:pPr>
        <w:spacing w:line="246" w:lineRule="auto"/>
        <w:rPr>
          <w:rFonts w:ascii="Arial"/>
          <w:sz w:val="21"/>
        </w:rPr>
      </w:pPr>
    </w:p>
    <w:p w14:paraId="1CDAEDA2">
      <w:pPr>
        <w:spacing w:line="246" w:lineRule="auto"/>
        <w:rPr>
          <w:rFonts w:ascii="Arial"/>
          <w:sz w:val="21"/>
        </w:rPr>
      </w:pPr>
    </w:p>
    <w:p w14:paraId="3A201E1F">
      <w:pPr>
        <w:spacing w:line="246" w:lineRule="auto"/>
        <w:rPr>
          <w:rFonts w:ascii="Arial"/>
          <w:sz w:val="21"/>
        </w:rPr>
      </w:pPr>
    </w:p>
    <w:p w14:paraId="5EC701D0">
      <w:pPr>
        <w:spacing w:line="246" w:lineRule="auto"/>
        <w:rPr>
          <w:rFonts w:ascii="Arial"/>
          <w:sz w:val="21"/>
        </w:rPr>
      </w:pPr>
    </w:p>
    <w:p w14:paraId="6E8B6932">
      <w:pPr>
        <w:spacing w:line="246" w:lineRule="auto"/>
        <w:rPr>
          <w:rFonts w:ascii="Arial"/>
          <w:sz w:val="21"/>
        </w:rPr>
      </w:pPr>
    </w:p>
    <w:p w14:paraId="2CB92570">
      <w:pPr>
        <w:spacing w:before="152" w:line="225" w:lineRule="auto"/>
        <w:jc w:val="center"/>
        <w:rPr>
          <w:rFonts w:ascii="黑体" w:hAnsi="黑体" w:eastAsia="黑体" w:cs="黑体"/>
          <w:sz w:val="47"/>
          <w:szCs w:val="47"/>
        </w:rPr>
      </w:pPr>
      <w:r>
        <w:rPr>
          <w:rFonts w:hint="eastAsia" w:ascii="黑体" w:hAnsi="黑体" w:cs="黑体"/>
          <w:b/>
          <w:bCs/>
          <w:sz w:val="47"/>
          <w:szCs w:val="47"/>
          <w:lang w:val="en-US" w:eastAsia="zh-CN"/>
        </w:rPr>
        <w:t>医学美容技术</w:t>
      </w:r>
      <w:r>
        <w:rPr>
          <w:rFonts w:ascii="黑体" w:hAnsi="黑体" w:eastAsia="黑体" w:cs="黑体"/>
          <w:b/>
          <w:bCs/>
          <w:spacing w:val="2"/>
          <w:sz w:val="47"/>
          <w:szCs w:val="47"/>
        </w:rPr>
        <w:t>专业人才培养方案</w:t>
      </w:r>
    </w:p>
    <w:p w14:paraId="23BE080B">
      <w:pPr>
        <w:spacing w:line="283" w:lineRule="auto"/>
        <w:rPr>
          <w:rFonts w:ascii="Arial"/>
          <w:sz w:val="21"/>
        </w:rPr>
      </w:pPr>
    </w:p>
    <w:p w14:paraId="29735C4E">
      <w:pPr>
        <w:spacing w:line="283" w:lineRule="auto"/>
        <w:rPr>
          <w:rFonts w:ascii="Arial"/>
          <w:sz w:val="21"/>
        </w:rPr>
      </w:pPr>
    </w:p>
    <w:p w14:paraId="51FFCA33">
      <w:pPr>
        <w:spacing w:line="284" w:lineRule="auto"/>
        <w:rPr>
          <w:rFonts w:ascii="Arial"/>
          <w:sz w:val="21"/>
        </w:rPr>
      </w:pPr>
    </w:p>
    <w:p w14:paraId="73B81BC5">
      <w:pPr>
        <w:spacing w:line="284" w:lineRule="auto"/>
        <w:rPr>
          <w:rFonts w:ascii="Arial"/>
          <w:sz w:val="21"/>
        </w:rPr>
      </w:pPr>
    </w:p>
    <w:p w14:paraId="5117AE45">
      <w:pPr>
        <w:spacing w:before="153" w:line="225" w:lineRule="auto"/>
        <w:ind w:left="2954"/>
        <w:rPr>
          <w:rFonts w:ascii="黑体" w:hAnsi="黑体" w:eastAsia="黑体" w:cs="黑体"/>
          <w:sz w:val="47"/>
          <w:szCs w:val="47"/>
        </w:rPr>
      </w:pPr>
      <w:r>
        <w:rPr>
          <w:rFonts w:ascii="黑体" w:hAnsi="黑体" w:eastAsia="黑体" w:cs="黑体"/>
          <w:b/>
          <w:bCs/>
          <w:spacing w:val="-10"/>
          <w:sz w:val="47"/>
          <w:szCs w:val="47"/>
        </w:rPr>
        <w:t>（202</w:t>
      </w:r>
      <w:r>
        <w:rPr>
          <w:rFonts w:hint="eastAsia" w:ascii="黑体" w:hAnsi="黑体" w:eastAsia="黑体" w:cs="黑体"/>
          <w:b/>
          <w:bCs/>
          <w:spacing w:val="-10"/>
          <w:sz w:val="47"/>
          <w:szCs w:val="47"/>
          <w:lang w:val="en-US" w:eastAsia="zh-CN"/>
        </w:rPr>
        <w:t>6</w:t>
      </w:r>
      <w:r>
        <w:rPr>
          <w:rFonts w:ascii="黑体" w:hAnsi="黑体" w:eastAsia="黑体" w:cs="黑体"/>
          <w:b/>
          <w:bCs/>
          <w:spacing w:val="-10"/>
          <w:sz w:val="47"/>
          <w:szCs w:val="47"/>
        </w:rPr>
        <w:t>级）</w:t>
      </w:r>
    </w:p>
    <w:p w14:paraId="00FFDE0A">
      <w:pPr>
        <w:spacing w:line="244" w:lineRule="auto"/>
        <w:rPr>
          <w:rFonts w:ascii="Arial"/>
          <w:sz w:val="21"/>
        </w:rPr>
      </w:pPr>
    </w:p>
    <w:p w14:paraId="14201E0B">
      <w:pPr>
        <w:spacing w:line="244" w:lineRule="auto"/>
        <w:rPr>
          <w:rFonts w:ascii="Arial"/>
          <w:sz w:val="21"/>
        </w:rPr>
      </w:pPr>
    </w:p>
    <w:p w14:paraId="7D4CC6D2">
      <w:pPr>
        <w:spacing w:line="244" w:lineRule="auto"/>
        <w:rPr>
          <w:rFonts w:ascii="Arial"/>
          <w:sz w:val="21"/>
        </w:rPr>
      </w:pPr>
    </w:p>
    <w:p w14:paraId="522DDA55">
      <w:pPr>
        <w:spacing w:line="244" w:lineRule="auto"/>
        <w:rPr>
          <w:rFonts w:ascii="Arial"/>
          <w:sz w:val="21"/>
        </w:rPr>
      </w:pPr>
    </w:p>
    <w:p w14:paraId="7F4E9B36">
      <w:pPr>
        <w:spacing w:line="244" w:lineRule="auto"/>
        <w:rPr>
          <w:rFonts w:ascii="Arial"/>
          <w:sz w:val="21"/>
        </w:rPr>
      </w:pPr>
    </w:p>
    <w:p w14:paraId="7F672C10">
      <w:pPr>
        <w:spacing w:line="244" w:lineRule="auto"/>
        <w:rPr>
          <w:rFonts w:ascii="Arial"/>
          <w:sz w:val="21"/>
        </w:rPr>
      </w:pPr>
    </w:p>
    <w:p w14:paraId="37C9F959">
      <w:pPr>
        <w:spacing w:line="245" w:lineRule="auto"/>
        <w:rPr>
          <w:rFonts w:ascii="Arial"/>
          <w:sz w:val="21"/>
        </w:rPr>
      </w:pPr>
    </w:p>
    <w:p w14:paraId="01B3F5FD">
      <w:pPr>
        <w:spacing w:line="245" w:lineRule="auto"/>
        <w:rPr>
          <w:rFonts w:ascii="Arial"/>
          <w:sz w:val="21"/>
        </w:rPr>
      </w:pPr>
    </w:p>
    <w:p w14:paraId="10C8AFE3">
      <w:pPr>
        <w:spacing w:line="245" w:lineRule="auto"/>
        <w:rPr>
          <w:rFonts w:ascii="Arial"/>
          <w:sz w:val="21"/>
        </w:rPr>
      </w:pPr>
    </w:p>
    <w:p w14:paraId="52E67786">
      <w:pPr>
        <w:spacing w:line="245" w:lineRule="auto"/>
        <w:rPr>
          <w:rFonts w:ascii="Arial"/>
          <w:sz w:val="21"/>
        </w:rPr>
      </w:pPr>
    </w:p>
    <w:p w14:paraId="5E660743">
      <w:pPr>
        <w:spacing w:line="245" w:lineRule="auto"/>
        <w:rPr>
          <w:rFonts w:ascii="Arial"/>
          <w:sz w:val="21"/>
        </w:rPr>
      </w:pPr>
    </w:p>
    <w:p w14:paraId="14BD022A">
      <w:pPr>
        <w:spacing w:line="245" w:lineRule="auto"/>
        <w:rPr>
          <w:rFonts w:ascii="Arial"/>
          <w:sz w:val="21"/>
        </w:rPr>
      </w:pPr>
    </w:p>
    <w:p w14:paraId="2B36202E">
      <w:pPr>
        <w:spacing w:line="245" w:lineRule="auto"/>
        <w:rPr>
          <w:rFonts w:ascii="Arial"/>
          <w:sz w:val="21"/>
        </w:rPr>
      </w:pPr>
    </w:p>
    <w:p w14:paraId="4326D2FF">
      <w:pPr>
        <w:spacing w:line="245" w:lineRule="auto"/>
        <w:rPr>
          <w:rFonts w:ascii="Arial"/>
          <w:sz w:val="21"/>
        </w:rPr>
      </w:pPr>
    </w:p>
    <w:p w14:paraId="5060CD14">
      <w:pPr>
        <w:spacing w:line="245" w:lineRule="auto"/>
        <w:rPr>
          <w:rFonts w:ascii="Arial"/>
          <w:sz w:val="21"/>
        </w:rPr>
      </w:pPr>
    </w:p>
    <w:p w14:paraId="2535BDAA">
      <w:pPr>
        <w:spacing w:line="245" w:lineRule="auto"/>
        <w:rPr>
          <w:rFonts w:ascii="Arial"/>
          <w:sz w:val="21"/>
        </w:rPr>
      </w:pPr>
    </w:p>
    <w:p w14:paraId="126ABBCF">
      <w:pPr>
        <w:spacing w:line="245" w:lineRule="auto"/>
        <w:rPr>
          <w:rFonts w:ascii="Arial"/>
          <w:sz w:val="21"/>
        </w:rPr>
      </w:pPr>
    </w:p>
    <w:p w14:paraId="7A60DBDF">
      <w:pPr>
        <w:spacing w:line="245" w:lineRule="auto"/>
        <w:rPr>
          <w:rFonts w:ascii="Arial"/>
          <w:sz w:val="21"/>
        </w:rPr>
      </w:pPr>
    </w:p>
    <w:p w14:paraId="3355D41E">
      <w:pPr>
        <w:spacing w:before="114" w:line="228" w:lineRule="auto"/>
        <w:ind w:left="3235"/>
        <w:rPr>
          <w:rFonts w:hint="eastAsia" w:ascii="黑体" w:hAnsi="黑体" w:eastAsia="黑体" w:cs="黑体"/>
          <w:sz w:val="35"/>
          <w:szCs w:val="35"/>
          <w:lang w:val="en-US" w:eastAsia="zh-CN"/>
        </w:rPr>
        <w:sectPr>
          <w:headerReference r:id="rId5" w:type="default"/>
          <w:footerReference r:id="rId6" w:type="default"/>
          <w:pgSz w:w="11906" w:h="16839"/>
          <w:pgMar w:top="400" w:right="1785" w:bottom="1127" w:left="1785" w:header="0" w:footer="848" w:gutter="0"/>
          <w:pgBorders>
            <w:top w:val="none" w:sz="0" w:space="0"/>
            <w:left w:val="none" w:sz="0" w:space="0"/>
            <w:bottom w:val="none" w:sz="0" w:space="0"/>
            <w:right w:val="none" w:sz="0" w:space="0"/>
          </w:pgBorders>
          <w:cols w:space="720" w:num="1"/>
        </w:sectPr>
      </w:pPr>
      <w:r>
        <w:rPr>
          <w:rFonts w:hint="eastAsia" w:ascii="黑体" w:hAnsi="黑体" w:cs="黑体"/>
          <w:spacing w:val="-1"/>
          <w:sz w:val="35"/>
          <w:szCs w:val="35"/>
          <w:lang w:val="en-US" w:eastAsia="zh-CN"/>
        </w:rPr>
        <w:t>2026</w:t>
      </w:r>
      <w:r>
        <w:rPr>
          <w:rFonts w:ascii="黑体" w:hAnsi="黑体" w:eastAsia="黑体" w:cs="黑体"/>
          <w:spacing w:val="-1"/>
          <w:sz w:val="35"/>
          <w:szCs w:val="35"/>
        </w:rPr>
        <w:t>年</w:t>
      </w:r>
      <w:r>
        <w:rPr>
          <w:rFonts w:ascii="黑体" w:hAnsi="黑体" w:eastAsia="黑体" w:cs="黑体"/>
          <w:spacing w:val="-71"/>
          <w:sz w:val="35"/>
          <w:szCs w:val="35"/>
        </w:rPr>
        <w:t xml:space="preserve"> </w:t>
      </w:r>
      <w:r>
        <w:rPr>
          <w:rFonts w:hint="eastAsia" w:ascii="黑体" w:hAnsi="黑体" w:cs="黑体"/>
          <w:spacing w:val="-1"/>
          <w:sz w:val="35"/>
          <w:szCs w:val="35"/>
          <w:lang w:val="en-US" w:eastAsia="zh-CN"/>
        </w:rPr>
        <w:t>6</w:t>
      </w:r>
      <w:r>
        <w:rPr>
          <w:rFonts w:ascii="黑体" w:hAnsi="黑体" w:eastAsia="黑体" w:cs="黑体"/>
          <w:spacing w:val="-64"/>
          <w:sz w:val="35"/>
          <w:szCs w:val="35"/>
        </w:rPr>
        <w:t xml:space="preserve"> </w:t>
      </w:r>
      <w:r>
        <w:rPr>
          <w:rFonts w:ascii="黑体" w:hAnsi="黑体" w:eastAsia="黑体" w:cs="黑体"/>
          <w:spacing w:val="-1"/>
          <w:sz w:val="35"/>
          <w:szCs w:val="35"/>
        </w:rPr>
        <w:t>月</w:t>
      </w:r>
    </w:p>
    <w:sdt>
      <w:sdtPr>
        <w:rPr>
          <w:rFonts w:ascii="宋体" w:hAnsi="宋体" w:eastAsia="宋体" w:cs="Arial"/>
          <w:b/>
          <w:snapToGrid w:val="0"/>
          <w:color w:val="000000"/>
          <w:kern w:val="0"/>
          <w:sz w:val="21"/>
          <w:szCs w:val="21"/>
          <w:lang w:val="en-US" w:eastAsia="en-US" w:bidi="ar-SA"/>
        </w:rPr>
        <w:id w:val="147458248"/>
        <w15:color w:val="DBDBDB"/>
        <w:docPartObj>
          <w:docPartGallery w:val="Table of Contents"/>
          <w:docPartUnique/>
        </w:docPartObj>
      </w:sdtPr>
      <w:sdtEndPr>
        <w:rPr>
          <w:rFonts w:hint="eastAsia" w:ascii="黑体" w:hAnsi="黑体" w:eastAsia="黑体" w:cs="黑体"/>
          <w:b/>
          <w:snapToGrid w:val="0"/>
          <w:color w:val="000000"/>
          <w:kern w:val="0"/>
          <w:sz w:val="28"/>
          <w:szCs w:val="35"/>
          <w:lang w:val="en-US" w:eastAsia="zh-CN" w:bidi="ar-SA"/>
        </w:rPr>
      </w:sdtEndPr>
      <w:sdtContent>
        <w:p w14:paraId="7212BD59">
          <w:pPr>
            <w:spacing w:before="0" w:beforeLines="0" w:after="0" w:afterLines="0" w:line="240" w:lineRule="auto"/>
            <w:ind w:left="0" w:leftChars="0" w:right="0" w:rightChars="0" w:firstLine="0" w:firstLineChars="0"/>
            <w:jc w:val="center"/>
            <w:rPr>
              <w:rFonts w:ascii="宋体" w:hAnsi="宋体" w:eastAsia="宋体" w:cs="Arial"/>
              <w:b/>
              <w:snapToGrid w:val="0"/>
              <w:color w:val="000000"/>
              <w:kern w:val="0"/>
              <w:sz w:val="21"/>
              <w:szCs w:val="21"/>
              <w:lang w:val="en-US" w:eastAsia="en-US" w:bidi="ar-SA"/>
            </w:rPr>
          </w:pPr>
        </w:p>
        <w:p w14:paraId="25C1C659">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14:paraId="5E0388EA">
          <w:pPr>
            <w:pStyle w:val="7"/>
            <w:tabs>
              <w:tab w:val="right" w:leader="dot" w:pos="8336"/>
              <w:tab w:val="clear" w:pos="9016"/>
            </w:tabs>
          </w:pPr>
          <w:r>
            <w:rPr>
              <w:rFonts w:hint="eastAsia" w:ascii="黑体" w:hAnsi="黑体" w:eastAsia="黑体" w:cs="黑体"/>
              <w:sz w:val="35"/>
              <w:szCs w:val="35"/>
              <w:lang w:val="en-US" w:eastAsia="zh-CN"/>
            </w:rPr>
            <w:fldChar w:fldCharType="begin"/>
          </w:r>
          <w:r>
            <w:rPr>
              <w:rFonts w:hint="eastAsia" w:ascii="黑体" w:hAnsi="黑体" w:eastAsia="黑体" w:cs="黑体"/>
              <w:sz w:val="35"/>
              <w:szCs w:val="35"/>
              <w:lang w:val="en-US" w:eastAsia="zh-CN"/>
            </w:rPr>
            <w:instrText xml:space="preserve">TOC \o "1-2" \h \u </w:instrText>
          </w:r>
          <w:r>
            <w:rPr>
              <w:rFonts w:hint="eastAsia" w:ascii="黑体" w:hAnsi="黑体" w:eastAsia="黑体" w:cs="黑体"/>
              <w:sz w:val="35"/>
              <w:szCs w:val="35"/>
              <w:lang w:val="en-US" w:eastAsia="zh-CN"/>
            </w:rPr>
            <w:fldChar w:fldCharType="separate"/>
          </w: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_Toc6833 </w:instrText>
          </w:r>
          <w:r>
            <w:rPr>
              <w:rFonts w:hint="eastAsia" w:ascii="黑体" w:hAnsi="黑体" w:eastAsia="黑体" w:cs="黑体"/>
              <w:szCs w:val="35"/>
              <w:lang w:val="en-US" w:eastAsia="zh-CN"/>
            </w:rPr>
            <w:fldChar w:fldCharType="separate"/>
          </w:r>
          <w:r>
            <w:t>一、专业名称及代码</w:t>
          </w:r>
          <w:r>
            <w:tab/>
          </w:r>
          <w:r>
            <w:fldChar w:fldCharType="begin"/>
          </w:r>
          <w:r>
            <w:instrText xml:space="preserve"> PAGEREF _Toc6833 \h </w:instrText>
          </w:r>
          <w:r>
            <w:fldChar w:fldCharType="separate"/>
          </w:r>
          <w:r>
            <w:t>1</w:t>
          </w:r>
          <w:r>
            <w:fldChar w:fldCharType="end"/>
          </w:r>
          <w:r>
            <w:rPr>
              <w:rFonts w:hint="eastAsia" w:ascii="黑体" w:hAnsi="黑体" w:eastAsia="黑体" w:cs="黑体"/>
              <w:szCs w:val="35"/>
              <w:lang w:val="en-US" w:eastAsia="zh-CN"/>
            </w:rPr>
            <w:fldChar w:fldCharType="end"/>
          </w:r>
        </w:p>
        <w:p w14:paraId="320E9E31">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_Toc17581 </w:instrText>
          </w:r>
          <w:r>
            <w:rPr>
              <w:rFonts w:hint="eastAsia" w:ascii="黑体" w:hAnsi="黑体" w:eastAsia="黑体" w:cs="黑体"/>
              <w:szCs w:val="35"/>
              <w:lang w:val="en-US" w:eastAsia="zh-CN"/>
            </w:rPr>
            <w:fldChar w:fldCharType="separate"/>
          </w:r>
          <w:r>
            <w:t>二、入学要求</w:t>
          </w:r>
          <w:r>
            <w:tab/>
          </w:r>
          <w:r>
            <w:fldChar w:fldCharType="begin"/>
          </w:r>
          <w:r>
            <w:instrText xml:space="preserve"> PAGEREF _Toc17581 \h </w:instrText>
          </w:r>
          <w:r>
            <w:fldChar w:fldCharType="separate"/>
          </w:r>
          <w:r>
            <w:t>1</w:t>
          </w:r>
          <w:r>
            <w:fldChar w:fldCharType="end"/>
          </w:r>
          <w:r>
            <w:rPr>
              <w:rFonts w:hint="eastAsia" w:ascii="黑体" w:hAnsi="黑体" w:eastAsia="黑体" w:cs="黑体"/>
              <w:szCs w:val="35"/>
              <w:lang w:val="en-US" w:eastAsia="zh-CN"/>
            </w:rPr>
            <w:fldChar w:fldCharType="end"/>
          </w:r>
        </w:p>
        <w:p w14:paraId="334B9EE9">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_Toc18092 </w:instrText>
          </w:r>
          <w:r>
            <w:rPr>
              <w:rFonts w:hint="eastAsia" w:ascii="黑体" w:hAnsi="黑体" w:eastAsia="黑体" w:cs="黑体"/>
              <w:szCs w:val="35"/>
              <w:lang w:val="en-US" w:eastAsia="zh-CN"/>
            </w:rPr>
            <w:fldChar w:fldCharType="separate"/>
          </w:r>
          <w:r>
            <w:t>三、修业年限</w:t>
          </w:r>
          <w:r>
            <w:tab/>
          </w:r>
          <w:r>
            <w:fldChar w:fldCharType="begin"/>
          </w:r>
          <w:r>
            <w:instrText xml:space="preserve"> PAGEREF _Toc18092 \h </w:instrText>
          </w:r>
          <w:r>
            <w:fldChar w:fldCharType="separate"/>
          </w:r>
          <w:r>
            <w:t>1</w:t>
          </w:r>
          <w:r>
            <w:fldChar w:fldCharType="end"/>
          </w:r>
          <w:r>
            <w:rPr>
              <w:rFonts w:hint="eastAsia" w:ascii="黑体" w:hAnsi="黑体" w:eastAsia="黑体" w:cs="黑体"/>
              <w:szCs w:val="35"/>
              <w:lang w:val="en-US" w:eastAsia="zh-CN"/>
            </w:rPr>
            <w:fldChar w:fldCharType="end"/>
          </w:r>
        </w:p>
        <w:p w14:paraId="0A6566B5">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_Toc6980 </w:instrText>
          </w:r>
          <w:r>
            <w:rPr>
              <w:rFonts w:hint="eastAsia" w:ascii="黑体" w:hAnsi="黑体" w:eastAsia="黑体" w:cs="黑体"/>
              <w:szCs w:val="35"/>
              <w:lang w:val="en-US" w:eastAsia="zh-CN"/>
            </w:rPr>
            <w:fldChar w:fldCharType="separate"/>
          </w:r>
          <w:r>
            <w:rPr>
              <w:rFonts w:hint="eastAsia"/>
            </w:rPr>
            <w:t>四、</w:t>
          </w:r>
          <w:r>
            <w:t>职业面向</w:t>
          </w:r>
          <w:r>
            <w:tab/>
          </w:r>
          <w:r>
            <w:fldChar w:fldCharType="begin"/>
          </w:r>
          <w:r>
            <w:instrText xml:space="preserve"> PAGEREF _Toc6980 \h </w:instrText>
          </w:r>
          <w:r>
            <w:fldChar w:fldCharType="separate"/>
          </w:r>
          <w:r>
            <w:t>1</w:t>
          </w:r>
          <w:r>
            <w:fldChar w:fldCharType="end"/>
          </w:r>
          <w:r>
            <w:rPr>
              <w:rFonts w:hint="eastAsia" w:ascii="黑体" w:hAnsi="黑体" w:eastAsia="黑体" w:cs="黑体"/>
              <w:szCs w:val="35"/>
              <w:lang w:val="en-US" w:eastAsia="zh-CN"/>
            </w:rPr>
            <w:fldChar w:fldCharType="end"/>
          </w:r>
        </w:p>
        <w:p w14:paraId="7C2F95CD">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_Toc15984 </w:instrText>
          </w:r>
          <w:r>
            <w:rPr>
              <w:rFonts w:hint="eastAsia" w:ascii="黑体" w:hAnsi="黑体" w:eastAsia="黑体" w:cs="黑体"/>
              <w:szCs w:val="35"/>
              <w:lang w:val="en-US" w:eastAsia="zh-CN"/>
            </w:rPr>
            <w:fldChar w:fldCharType="separate"/>
          </w:r>
          <w:r>
            <w:rPr>
              <w:rFonts w:hint="eastAsia"/>
              <w:lang w:eastAsia="zh-CN"/>
            </w:rPr>
            <w:t>（一）职业领域</w:t>
          </w:r>
          <w:r>
            <w:tab/>
          </w:r>
          <w:r>
            <w:fldChar w:fldCharType="begin"/>
          </w:r>
          <w:r>
            <w:instrText xml:space="preserve"> PAGEREF _Toc15984 \h </w:instrText>
          </w:r>
          <w:r>
            <w:fldChar w:fldCharType="separate"/>
          </w:r>
          <w:r>
            <w:t>1</w:t>
          </w:r>
          <w:r>
            <w:fldChar w:fldCharType="end"/>
          </w:r>
          <w:r>
            <w:rPr>
              <w:rFonts w:hint="eastAsia" w:ascii="黑体" w:hAnsi="黑体" w:eastAsia="黑体" w:cs="黑体"/>
              <w:szCs w:val="35"/>
              <w:lang w:val="en-US" w:eastAsia="zh-CN"/>
            </w:rPr>
            <w:fldChar w:fldCharType="end"/>
          </w:r>
        </w:p>
        <w:p w14:paraId="0920B723">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_Toc8197 </w:instrText>
          </w:r>
          <w:r>
            <w:rPr>
              <w:rFonts w:hint="eastAsia" w:ascii="黑体" w:hAnsi="黑体" w:eastAsia="黑体" w:cs="黑体"/>
              <w:szCs w:val="35"/>
              <w:lang w:val="en-US" w:eastAsia="zh-CN"/>
            </w:rPr>
            <w:fldChar w:fldCharType="separate"/>
          </w:r>
          <w:r>
            <w:rPr>
              <w:rFonts w:hint="eastAsia"/>
              <w:lang w:eastAsia="zh-CN"/>
            </w:rPr>
            <w:t>（</w:t>
          </w:r>
          <w:r>
            <w:rPr>
              <w:rFonts w:hint="eastAsia"/>
              <w:lang w:val="en-US" w:eastAsia="zh-CN"/>
            </w:rPr>
            <w:t>二</w:t>
          </w:r>
          <w:r>
            <w:rPr>
              <w:rFonts w:hint="eastAsia"/>
              <w:lang w:eastAsia="zh-CN"/>
            </w:rPr>
            <w:t>）</w:t>
          </w:r>
          <w:r>
            <w:t>就业岗位及相应职业能力描述</w:t>
          </w:r>
          <w:r>
            <w:tab/>
          </w:r>
          <w:r>
            <w:fldChar w:fldCharType="begin"/>
          </w:r>
          <w:r>
            <w:instrText xml:space="preserve"> PAGEREF _Toc8197 \h </w:instrText>
          </w:r>
          <w:r>
            <w:fldChar w:fldCharType="separate"/>
          </w:r>
          <w:r>
            <w:t>1</w:t>
          </w:r>
          <w:r>
            <w:fldChar w:fldCharType="end"/>
          </w:r>
          <w:r>
            <w:rPr>
              <w:rFonts w:hint="eastAsia" w:ascii="黑体" w:hAnsi="黑体" w:eastAsia="黑体" w:cs="黑体"/>
              <w:szCs w:val="35"/>
              <w:lang w:val="en-US" w:eastAsia="zh-CN"/>
            </w:rPr>
            <w:fldChar w:fldCharType="end"/>
          </w:r>
        </w:p>
        <w:p w14:paraId="38CB443D">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_Toc20525 </w:instrText>
          </w:r>
          <w:r>
            <w:rPr>
              <w:rFonts w:hint="eastAsia" w:ascii="黑体" w:hAnsi="黑体" w:eastAsia="黑体" w:cs="黑体"/>
              <w:szCs w:val="35"/>
              <w:lang w:val="en-US" w:eastAsia="zh-CN"/>
            </w:rPr>
            <w:fldChar w:fldCharType="separate"/>
          </w:r>
          <w:r>
            <w:t>五、培养目标及培养规格</w:t>
          </w:r>
          <w:r>
            <w:tab/>
          </w:r>
          <w:r>
            <w:fldChar w:fldCharType="begin"/>
          </w:r>
          <w:r>
            <w:instrText xml:space="preserve"> PAGEREF _Toc20525 \h </w:instrText>
          </w:r>
          <w:r>
            <w:fldChar w:fldCharType="separate"/>
          </w:r>
          <w:r>
            <w:t>3</w:t>
          </w:r>
          <w:r>
            <w:fldChar w:fldCharType="end"/>
          </w:r>
          <w:r>
            <w:rPr>
              <w:rFonts w:hint="eastAsia" w:ascii="黑体" w:hAnsi="黑体" w:eastAsia="黑体" w:cs="黑体"/>
              <w:szCs w:val="35"/>
              <w:lang w:val="en-US" w:eastAsia="zh-CN"/>
            </w:rPr>
            <w:fldChar w:fldCharType="end"/>
          </w:r>
        </w:p>
        <w:p w14:paraId="0281D02F">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_Toc24171 </w:instrText>
          </w:r>
          <w:r>
            <w:rPr>
              <w:rFonts w:hint="eastAsia" w:ascii="黑体" w:hAnsi="黑体" w:eastAsia="黑体" w:cs="黑体"/>
              <w:szCs w:val="35"/>
              <w:lang w:val="en-US" w:eastAsia="zh-CN"/>
            </w:rPr>
            <w:fldChar w:fldCharType="separate"/>
          </w:r>
          <w:r>
            <w:t>（一）培养目标</w:t>
          </w:r>
          <w:r>
            <w:tab/>
          </w:r>
          <w:r>
            <w:fldChar w:fldCharType="begin"/>
          </w:r>
          <w:r>
            <w:instrText xml:space="preserve"> PAGEREF _Toc24171 \h </w:instrText>
          </w:r>
          <w:r>
            <w:fldChar w:fldCharType="separate"/>
          </w:r>
          <w:r>
            <w:t>3</w:t>
          </w:r>
          <w:r>
            <w:fldChar w:fldCharType="end"/>
          </w:r>
          <w:r>
            <w:rPr>
              <w:rFonts w:hint="eastAsia" w:ascii="黑体" w:hAnsi="黑体" w:eastAsia="黑体" w:cs="黑体"/>
              <w:szCs w:val="35"/>
              <w:lang w:val="en-US" w:eastAsia="zh-CN"/>
            </w:rPr>
            <w:fldChar w:fldCharType="end"/>
          </w:r>
        </w:p>
        <w:p w14:paraId="7D8BE2C8">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_Toc16190 </w:instrText>
          </w:r>
          <w:r>
            <w:rPr>
              <w:rFonts w:hint="eastAsia" w:ascii="黑体" w:hAnsi="黑体" w:eastAsia="黑体" w:cs="黑体"/>
              <w:szCs w:val="35"/>
              <w:lang w:val="en-US" w:eastAsia="zh-CN"/>
            </w:rPr>
            <w:fldChar w:fldCharType="separate"/>
          </w:r>
          <w:r>
            <w:t>（二）培养规格</w:t>
          </w:r>
          <w:r>
            <w:tab/>
          </w:r>
          <w:r>
            <w:fldChar w:fldCharType="begin"/>
          </w:r>
          <w:r>
            <w:instrText xml:space="preserve"> PAGEREF _Toc16190 \h </w:instrText>
          </w:r>
          <w:r>
            <w:fldChar w:fldCharType="separate"/>
          </w:r>
          <w:r>
            <w:t>3</w:t>
          </w:r>
          <w:r>
            <w:fldChar w:fldCharType="end"/>
          </w:r>
          <w:r>
            <w:rPr>
              <w:rFonts w:hint="eastAsia" w:ascii="黑体" w:hAnsi="黑体" w:eastAsia="黑体" w:cs="黑体"/>
              <w:szCs w:val="35"/>
              <w:lang w:val="en-US" w:eastAsia="zh-CN"/>
            </w:rPr>
            <w:fldChar w:fldCharType="end"/>
          </w:r>
        </w:p>
        <w:p w14:paraId="64DD3E2B">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_Toc781 </w:instrText>
          </w:r>
          <w:r>
            <w:rPr>
              <w:rFonts w:hint="eastAsia" w:ascii="黑体" w:hAnsi="黑体" w:eastAsia="黑体" w:cs="黑体"/>
              <w:szCs w:val="35"/>
              <w:lang w:val="en-US" w:eastAsia="zh-CN"/>
            </w:rPr>
            <w:fldChar w:fldCharType="separate"/>
          </w:r>
          <w:r>
            <w:t>六、课程设置及要求</w:t>
          </w:r>
          <w:r>
            <w:tab/>
          </w:r>
          <w:r>
            <w:fldChar w:fldCharType="begin"/>
          </w:r>
          <w:r>
            <w:instrText xml:space="preserve"> PAGEREF _Toc781 \h </w:instrText>
          </w:r>
          <w:r>
            <w:fldChar w:fldCharType="separate"/>
          </w:r>
          <w:r>
            <w:t>5</w:t>
          </w:r>
          <w:r>
            <w:fldChar w:fldCharType="end"/>
          </w:r>
          <w:r>
            <w:rPr>
              <w:rFonts w:hint="eastAsia" w:ascii="黑体" w:hAnsi="黑体" w:eastAsia="黑体" w:cs="黑体"/>
              <w:szCs w:val="35"/>
              <w:lang w:val="en-US" w:eastAsia="zh-CN"/>
            </w:rPr>
            <w:fldChar w:fldCharType="end"/>
          </w:r>
        </w:p>
        <w:p w14:paraId="31045111">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_Toc10746 </w:instrText>
          </w:r>
          <w:r>
            <w:rPr>
              <w:rFonts w:hint="eastAsia" w:ascii="黑体" w:hAnsi="黑体" w:eastAsia="黑体" w:cs="黑体"/>
              <w:szCs w:val="35"/>
              <w:lang w:val="en-US" w:eastAsia="zh-CN"/>
            </w:rPr>
            <w:fldChar w:fldCharType="separate"/>
          </w:r>
          <w:r>
            <w:t>（一）公共基础课程</w:t>
          </w:r>
          <w:r>
            <w:tab/>
          </w:r>
          <w:r>
            <w:fldChar w:fldCharType="begin"/>
          </w:r>
          <w:r>
            <w:instrText xml:space="preserve"> PAGEREF _Toc10746 \h </w:instrText>
          </w:r>
          <w:r>
            <w:fldChar w:fldCharType="separate"/>
          </w:r>
          <w:r>
            <w:t>5</w:t>
          </w:r>
          <w:r>
            <w:fldChar w:fldCharType="end"/>
          </w:r>
          <w:r>
            <w:rPr>
              <w:rFonts w:hint="eastAsia" w:ascii="黑体" w:hAnsi="黑体" w:eastAsia="黑体" w:cs="黑体"/>
              <w:szCs w:val="35"/>
              <w:lang w:val="en-US" w:eastAsia="zh-CN"/>
            </w:rPr>
            <w:fldChar w:fldCharType="end"/>
          </w:r>
        </w:p>
        <w:p w14:paraId="230910E1">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_Toc11926 </w:instrText>
          </w:r>
          <w:r>
            <w:rPr>
              <w:rFonts w:hint="eastAsia" w:ascii="黑体" w:hAnsi="黑体" w:eastAsia="黑体" w:cs="黑体"/>
              <w:szCs w:val="35"/>
              <w:lang w:val="en-US" w:eastAsia="zh-CN"/>
            </w:rPr>
            <w:fldChar w:fldCharType="separate"/>
          </w:r>
          <w:r>
            <w:t>（二）专业课程</w:t>
          </w:r>
          <w:r>
            <w:tab/>
          </w:r>
          <w:r>
            <w:fldChar w:fldCharType="begin"/>
          </w:r>
          <w:r>
            <w:instrText xml:space="preserve"> PAGEREF _Toc11926 \h </w:instrText>
          </w:r>
          <w:r>
            <w:fldChar w:fldCharType="separate"/>
          </w:r>
          <w:r>
            <w:t>5</w:t>
          </w:r>
          <w:r>
            <w:fldChar w:fldCharType="end"/>
          </w:r>
          <w:r>
            <w:rPr>
              <w:rFonts w:hint="eastAsia" w:ascii="黑体" w:hAnsi="黑体" w:eastAsia="黑体" w:cs="黑体"/>
              <w:szCs w:val="35"/>
              <w:lang w:val="en-US" w:eastAsia="zh-CN"/>
            </w:rPr>
            <w:fldChar w:fldCharType="end"/>
          </w:r>
        </w:p>
        <w:p w14:paraId="365A0704">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_Toc838 </w:instrText>
          </w:r>
          <w:r>
            <w:rPr>
              <w:rFonts w:hint="eastAsia" w:ascii="黑体" w:hAnsi="黑体" w:eastAsia="黑体" w:cs="黑体"/>
              <w:szCs w:val="35"/>
              <w:lang w:val="en-US" w:eastAsia="zh-CN"/>
            </w:rPr>
            <w:fldChar w:fldCharType="separate"/>
          </w:r>
          <w:r>
            <w:t>七、教学进程总体安排</w:t>
          </w:r>
          <w:r>
            <w:tab/>
          </w:r>
          <w:r>
            <w:fldChar w:fldCharType="begin"/>
          </w:r>
          <w:r>
            <w:instrText xml:space="preserve"> PAGEREF _Toc838 \h </w:instrText>
          </w:r>
          <w:r>
            <w:fldChar w:fldCharType="separate"/>
          </w:r>
          <w:r>
            <w:t>7</w:t>
          </w:r>
          <w:r>
            <w:fldChar w:fldCharType="end"/>
          </w:r>
          <w:r>
            <w:rPr>
              <w:rFonts w:hint="eastAsia" w:ascii="黑体" w:hAnsi="黑体" w:eastAsia="黑体" w:cs="黑体"/>
              <w:szCs w:val="35"/>
              <w:lang w:val="en-US" w:eastAsia="zh-CN"/>
            </w:rPr>
            <w:fldChar w:fldCharType="end"/>
          </w:r>
        </w:p>
        <w:p w14:paraId="11BC91AC">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_Toc12697 </w:instrText>
          </w:r>
          <w:r>
            <w:rPr>
              <w:rFonts w:hint="eastAsia" w:ascii="黑体" w:hAnsi="黑体" w:eastAsia="黑体" w:cs="黑体"/>
              <w:szCs w:val="35"/>
              <w:lang w:val="en-US" w:eastAsia="zh-CN"/>
            </w:rPr>
            <w:fldChar w:fldCharType="separate"/>
          </w:r>
          <w:r>
            <w:t>（一）教学周数安排表</w:t>
          </w:r>
          <w:r>
            <w:tab/>
          </w:r>
          <w:r>
            <w:fldChar w:fldCharType="begin"/>
          </w:r>
          <w:r>
            <w:instrText xml:space="preserve"> PAGEREF _Toc12697 \h </w:instrText>
          </w:r>
          <w:r>
            <w:fldChar w:fldCharType="separate"/>
          </w:r>
          <w:r>
            <w:t>7</w:t>
          </w:r>
          <w:r>
            <w:fldChar w:fldCharType="end"/>
          </w:r>
          <w:r>
            <w:rPr>
              <w:rFonts w:hint="eastAsia" w:ascii="黑体" w:hAnsi="黑体" w:eastAsia="黑体" w:cs="黑体"/>
              <w:szCs w:val="35"/>
              <w:lang w:val="en-US" w:eastAsia="zh-CN"/>
            </w:rPr>
            <w:fldChar w:fldCharType="end"/>
          </w:r>
        </w:p>
        <w:p w14:paraId="707AF929">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_Toc26024 </w:instrText>
          </w:r>
          <w:r>
            <w:rPr>
              <w:rFonts w:hint="eastAsia" w:ascii="黑体" w:hAnsi="黑体" w:eastAsia="黑体" w:cs="黑体"/>
              <w:szCs w:val="35"/>
              <w:lang w:val="en-US" w:eastAsia="zh-CN"/>
            </w:rPr>
            <w:fldChar w:fldCharType="separate"/>
          </w:r>
          <w:r>
            <w:rPr>
              <w:rFonts w:hint="eastAsia"/>
              <w:lang w:val="en-US" w:eastAsia="zh-CN"/>
            </w:rPr>
            <w:t>（二）教学计划进程表</w:t>
          </w:r>
          <w:r>
            <w:tab/>
          </w:r>
          <w:r>
            <w:fldChar w:fldCharType="begin"/>
          </w:r>
          <w:r>
            <w:instrText xml:space="preserve"> PAGEREF _Toc26024 \h </w:instrText>
          </w:r>
          <w:r>
            <w:fldChar w:fldCharType="separate"/>
          </w:r>
          <w:r>
            <w:t>7</w:t>
          </w:r>
          <w:r>
            <w:fldChar w:fldCharType="end"/>
          </w:r>
          <w:r>
            <w:rPr>
              <w:rFonts w:hint="eastAsia" w:ascii="黑体" w:hAnsi="黑体" w:eastAsia="黑体" w:cs="黑体"/>
              <w:szCs w:val="35"/>
              <w:lang w:val="en-US" w:eastAsia="zh-CN"/>
            </w:rPr>
            <w:fldChar w:fldCharType="end"/>
          </w:r>
        </w:p>
        <w:p w14:paraId="751B140C">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_Toc32729 </w:instrText>
          </w:r>
          <w:r>
            <w:rPr>
              <w:rFonts w:hint="eastAsia" w:ascii="黑体" w:hAnsi="黑体" w:eastAsia="黑体" w:cs="黑体"/>
              <w:szCs w:val="35"/>
              <w:lang w:val="en-US" w:eastAsia="zh-CN"/>
            </w:rPr>
            <w:fldChar w:fldCharType="separate"/>
          </w:r>
          <w:r>
            <w:t>（三）第二课堂安排表</w:t>
          </w:r>
          <w:r>
            <w:tab/>
          </w:r>
          <w:r>
            <w:fldChar w:fldCharType="begin"/>
          </w:r>
          <w:r>
            <w:instrText xml:space="preserve"> PAGEREF _Toc32729 \h </w:instrText>
          </w:r>
          <w:r>
            <w:fldChar w:fldCharType="separate"/>
          </w:r>
          <w:r>
            <w:t>10</w:t>
          </w:r>
          <w:r>
            <w:fldChar w:fldCharType="end"/>
          </w:r>
          <w:r>
            <w:rPr>
              <w:rFonts w:hint="eastAsia" w:ascii="黑体" w:hAnsi="黑体" w:eastAsia="黑体" w:cs="黑体"/>
              <w:szCs w:val="35"/>
              <w:lang w:val="en-US" w:eastAsia="zh-CN"/>
            </w:rPr>
            <w:fldChar w:fldCharType="end"/>
          </w:r>
        </w:p>
        <w:p w14:paraId="79F1748D">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_Toc29660 </w:instrText>
          </w:r>
          <w:r>
            <w:rPr>
              <w:rFonts w:hint="eastAsia" w:ascii="黑体" w:hAnsi="黑体" w:eastAsia="黑体" w:cs="黑体"/>
              <w:szCs w:val="35"/>
              <w:lang w:val="en-US" w:eastAsia="zh-CN"/>
            </w:rPr>
            <w:fldChar w:fldCharType="separate"/>
          </w:r>
          <w:r>
            <w:t>（四）实践教学安排表</w:t>
          </w:r>
          <w:r>
            <w:tab/>
          </w:r>
          <w:r>
            <w:fldChar w:fldCharType="begin"/>
          </w:r>
          <w:r>
            <w:instrText xml:space="preserve"> PAGEREF _Toc29660 \h </w:instrText>
          </w:r>
          <w:r>
            <w:fldChar w:fldCharType="separate"/>
          </w:r>
          <w:r>
            <w:t>10</w:t>
          </w:r>
          <w:r>
            <w:fldChar w:fldCharType="end"/>
          </w:r>
          <w:r>
            <w:rPr>
              <w:rFonts w:hint="eastAsia" w:ascii="黑体" w:hAnsi="黑体" w:eastAsia="黑体" w:cs="黑体"/>
              <w:szCs w:val="35"/>
              <w:lang w:val="en-US" w:eastAsia="zh-CN"/>
            </w:rPr>
            <w:fldChar w:fldCharType="end"/>
          </w:r>
        </w:p>
        <w:p w14:paraId="1649CACE">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_Toc24318 </w:instrText>
          </w:r>
          <w:r>
            <w:rPr>
              <w:rFonts w:hint="eastAsia" w:ascii="黑体" w:hAnsi="黑体" w:eastAsia="黑体" w:cs="黑体"/>
              <w:szCs w:val="35"/>
              <w:lang w:val="en-US" w:eastAsia="zh-CN"/>
            </w:rPr>
            <w:fldChar w:fldCharType="separate"/>
          </w:r>
          <w:r>
            <w:t>（</w:t>
          </w:r>
          <w:r>
            <w:rPr>
              <w:rFonts w:hint="eastAsia"/>
              <w:lang w:val="en-US" w:eastAsia="zh-CN"/>
            </w:rPr>
            <w:t>五</w:t>
          </w:r>
          <w:r>
            <w:t>）各模块学时、学分</w:t>
          </w:r>
          <w:r>
            <w:rPr>
              <w:rFonts w:hint="eastAsia"/>
              <w:lang w:val="en-US" w:eastAsia="zh-CN"/>
            </w:rPr>
            <w:t>汇总</w:t>
          </w:r>
          <w:r>
            <w:t>表</w:t>
          </w:r>
          <w:r>
            <w:tab/>
          </w:r>
          <w:r>
            <w:fldChar w:fldCharType="begin"/>
          </w:r>
          <w:r>
            <w:instrText xml:space="preserve"> PAGEREF _Toc24318 \h </w:instrText>
          </w:r>
          <w:r>
            <w:fldChar w:fldCharType="separate"/>
          </w:r>
          <w:r>
            <w:t>11</w:t>
          </w:r>
          <w:r>
            <w:fldChar w:fldCharType="end"/>
          </w:r>
          <w:r>
            <w:rPr>
              <w:rFonts w:hint="eastAsia" w:ascii="黑体" w:hAnsi="黑体" w:eastAsia="黑体" w:cs="黑体"/>
              <w:szCs w:val="35"/>
              <w:lang w:val="en-US" w:eastAsia="zh-CN"/>
            </w:rPr>
            <w:fldChar w:fldCharType="end"/>
          </w:r>
        </w:p>
        <w:p w14:paraId="72887877">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_Toc23366 </w:instrText>
          </w:r>
          <w:r>
            <w:rPr>
              <w:rFonts w:hint="eastAsia" w:ascii="黑体" w:hAnsi="黑体" w:eastAsia="黑体" w:cs="黑体"/>
              <w:szCs w:val="35"/>
              <w:lang w:val="en-US" w:eastAsia="zh-CN"/>
            </w:rPr>
            <w:fldChar w:fldCharType="separate"/>
          </w:r>
          <w:r>
            <w:t>八、实施保障</w:t>
          </w:r>
          <w:r>
            <w:tab/>
          </w:r>
          <w:r>
            <w:fldChar w:fldCharType="begin"/>
          </w:r>
          <w:r>
            <w:instrText xml:space="preserve"> PAGEREF _Toc23366 \h </w:instrText>
          </w:r>
          <w:r>
            <w:fldChar w:fldCharType="separate"/>
          </w:r>
          <w:r>
            <w:t>11</w:t>
          </w:r>
          <w:r>
            <w:fldChar w:fldCharType="end"/>
          </w:r>
          <w:r>
            <w:rPr>
              <w:rFonts w:hint="eastAsia" w:ascii="黑体" w:hAnsi="黑体" w:eastAsia="黑体" w:cs="黑体"/>
              <w:szCs w:val="35"/>
              <w:lang w:val="en-US" w:eastAsia="zh-CN"/>
            </w:rPr>
            <w:fldChar w:fldCharType="end"/>
          </w:r>
        </w:p>
        <w:p w14:paraId="228E7531">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_Toc13267 </w:instrText>
          </w:r>
          <w:r>
            <w:rPr>
              <w:rFonts w:hint="eastAsia" w:ascii="黑体" w:hAnsi="黑体" w:eastAsia="黑体" w:cs="黑体"/>
              <w:szCs w:val="35"/>
              <w:lang w:val="en-US" w:eastAsia="zh-CN"/>
            </w:rPr>
            <w:fldChar w:fldCharType="separate"/>
          </w:r>
          <w:r>
            <w:t>（一）师资队伍</w:t>
          </w:r>
          <w:r>
            <w:tab/>
          </w:r>
          <w:r>
            <w:fldChar w:fldCharType="begin"/>
          </w:r>
          <w:r>
            <w:instrText xml:space="preserve"> PAGEREF _Toc13267 \h </w:instrText>
          </w:r>
          <w:r>
            <w:fldChar w:fldCharType="separate"/>
          </w:r>
          <w:r>
            <w:t>11</w:t>
          </w:r>
          <w:r>
            <w:fldChar w:fldCharType="end"/>
          </w:r>
          <w:r>
            <w:rPr>
              <w:rFonts w:hint="eastAsia" w:ascii="黑体" w:hAnsi="黑体" w:eastAsia="黑体" w:cs="黑体"/>
              <w:szCs w:val="35"/>
              <w:lang w:val="en-US" w:eastAsia="zh-CN"/>
            </w:rPr>
            <w:fldChar w:fldCharType="end"/>
          </w:r>
        </w:p>
        <w:p w14:paraId="4AEBC5D1">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_Toc28336 </w:instrText>
          </w:r>
          <w:r>
            <w:rPr>
              <w:rFonts w:hint="eastAsia" w:ascii="黑体" w:hAnsi="黑体" w:eastAsia="黑体" w:cs="黑体"/>
              <w:szCs w:val="35"/>
              <w:lang w:val="en-US" w:eastAsia="zh-CN"/>
            </w:rPr>
            <w:fldChar w:fldCharType="separate"/>
          </w:r>
          <w:r>
            <w:t>（二）教学设施</w:t>
          </w:r>
          <w:r>
            <w:tab/>
          </w:r>
          <w:r>
            <w:fldChar w:fldCharType="begin"/>
          </w:r>
          <w:r>
            <w:instrText xml:space="preserve"> PAGEREF _Toc28336 \h </w:instrText>
          </w:r>
          <w:r>
            <w:fldChar w:fldCharType="separate"/>
          </w:r>
          <w:r>
            <w:t>12</w:t>
          </w:r>
          <w:r>
            <w:fldChar w:fldCharType="end"/>
          </w:r>
          <w:r>
            <w:rPr>
              <w:rFonts w:hint="eastAsia" w:ascii="黑体" w:hAnsi="黑体" w:eastAsia="黑体" w:cs="黑体"/>
              <w:szCs w:val="35"/>
              <w:lang w:val="en-US" w:eastAsia="zh-CN"/>
            </w:rPr>
            <w:fldChar w:fldCharType="end"/>
          </w:r>
        </w:p>
        <w:p w14:paraId="11CE64BF">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_Toc10872 </w:instrText>
          </w:r>
          <w:r>
            <w:rPr>
              <w:rFonts w:hint="eastAsia" w:ascii="黑体" w:hAnsi="黑体" w:eastAsia="黑体" w:cs="黑体"/>
              <w:szCs w:val="35"/>
              <w:lang w:val="en-US" w:eastAsia="zh-CN"/>
            </w:rPr>
            <w:fldChar w:fldCharType="separate"/>
          </w:r>
          <w:r>
            <w:t>（三）教学资源</w:t>
          </w:r>
          <w:r>
            <w:tab/>
          </w:r>
          <w:r>
            <w:fldChar w:fldCharType="begin"/>
          </w:r>
          <w:r>
            <w:instrText xml:space="preserve"> PAGEREF _Toc10872 \h </w:instrText>
          </w:r>
          <w:r>
            <w:fldChar w:fldCharType="separate"/>
          </w:r>
          <w:r>
            <w:t>12</w:t>
          </w:r>
          <w:r>
            <w:fldChar w:fldCharType="end"/>
          </w:r>
          <w:r>
            <w:rPr>
              <w:rFonts w:hint="eastAsia" w:ascii="黑体" w:hAnsi="黑体" w:eastAsia="黑体" w:cs="黑体"/>
              <w:szCs w:val="35"/>
              <w:lang w:val="en-US" w:eastAsia="zh-CN"/>
            </w:rPr>
            <w:fldChar w:fldCharType="end"/>
          </w:r>
        </w:p>
        <w:p w14:paraId="591EE0E6">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_Toc17461 </w:instrText>
          </w:r>
          <w:r>
            <w:rPr>
              <w:rFonts w:hint="eastAsia" w:ascii="黑体" w:hAnsi="黑体" w:eastAsia="黑体" w:cs="黑体"/>
              <w:szCs w:val="35"/>
              <w:lang w:val="en-US" w:eastAsia="zh-CN"/>
            </w:rPr>
            <w:fldChar w:fldCharType="separate"/>
          </w:r>
          <w:r>
            <w:t>（四）教学方法</w:t>
          </w:r>
          <w:r>
            <w:tab/>
          </w:r>
          <w:r>
            <w:fldChar w:fldCharType="begin"/>
          </w:r>
          <w:r>
            <w:instrText xml:space="preserve"> PAGEREF _Toc17461 \h </w:instrText>
          </w:r>
          <w:r>
            <w:fldChar w:fldCharType="separate"/>
          </w:r>
          <w:r>
            <w:t>13</w:t>
          </w:r>
          <w:r>
            <w:fldChar w:fldCharType="end"/>
          </w:r>
          <w:r>
            <w:rPr>
              <w:rFonts w:hint="eastAsia" w:ascii="黑体" w:hAnsi="黑体" w:eastAsia="黑体" w:cs="黑体"/>
              <w:szCs w:val="35"/>
              <w:lang w:val="en-US" w:eastAsia="zh-CN"/>
            </w:rPr>
            <w:fldChar w:fldCharType="end"/>
          </w:r>
        </w:p>
        <w:p w14:paraId="69FD3281">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_Toc6451 </w:instrText>
          </w:r>
          <w:r>
            <w:rPr>
              <w:rFonts w:hint="eastAsia" w:ascii="黑体" w:hAnsi="黑体" w:eastAsia="黑体" w:cs="黑体"/>
              <w:szCs w:val="35"/>
              <w:lang w:val="en-US" w:eastAsia="zh-CN"/>
            </w:rPr>
            <w:fldChar w:fldCharType="separate"/>
          </w:r>
          <w:r>
            <w:t>（五）学习评价</w:t>
          </w:r>
          <w:r>
            <w:tab/>
          </w:r>
          <w:r>
            <w:fldChar w:fldCharType="begin"/>
          </w:r>
          <w:r>
            <w:instrText xml:space="preserve"> PAGEREF _Toc6451 \h </w:instrText>
          </w:r>
          <w:r>
            <w:fldChar w:fldCharType="separate"/>
          </w:r>
          <w:r>
            <w:t>13</w:t>
          </w:r>
          <w:r>
            <w:fldChar w:fldCharType="end"/>
          </w:r>
          <w:r>
            <w:rPr>
              <w:rFonts w:hint="eastAsia" w:ascii="黑体" w:hAnsi="黑体" w:eastAsia="黑体" w:cs="黑体"/>
              <w:szCs w:val="35"/>
              <w:lang w:val="en-US" w:eastAsia="zh-CN"/>
            </w:rPr>
            <w:fldChar w:fldCharType="end"/>
          </w:r>
        </w:p>
        <w:p w14:paraId="130C4383">
          <w:pPr>
            <w:pStyle w:val="8"/>
            <w:tabs>
              <w:tab w:val="right" w:leader="dot" w:pos="833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_Toc22344 </w:instrText>
          </w:r>
          <w:r>
            <w:rPr>
              <w:rFonts w:hint="eastAsia" w:ascii="黑体" w:hAnsi="黑体" w:eastAsia="黑体" w:cs="黑体"/>
              <w:szCs w:val="35"/>
              <w:lang w:val="en-US" w:eastAsia="zh-CN"/>
            </w:rPr>
            <w:fldChar w:fldCharType="separate"/>
          </w:r>
          <w:r>
            <w:t>（六）质量管理</w:t>
          </w:r>
          <w:r>
            <w:tab/>
          </w:r>
          <w:r>
            <w:fldChar w:fldCharType="begin"/>
          </w:r>
          <w:r>
            <w:instrText xml:space="preserve"> PAGEREF _Toc22344 \h </w:instrText>
          </w:r>
          <w:r>
            <w:fldChar w:fldCharType="separate"/>
          </w:r>
          <w:r>
            <w:t>13</w:t>
          </w:r>
          <w:r>
            <w:fldChar w:fldCharType="end"/>
          </w:r>
          <w:r>
            <w:rPr>
              <w:rFonts w:hint="eastAsia" w:ascii="黑体" w:hAnsi="黑体" w:eastAsia="黑体" w:cs="黑体"/>
              <w:szCs w:val="35"/>
              <w:lang w:val="en-US" w:eastAsia="zh-CN"/>
            </w:rPr>
            <w:fldChar w:fldCharType="end"/>
          </w:r>
        </w:p>
        <w:p w14:paraId="2A276AC5">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_Toc15049 </w:instrText>
          </w:r>
          <w:r>
            <w:rPr>
              <w:rFonts w:hint="eastAsia" w:ascii="黑体" w:hAnsi="黑体" w:eastAsia="黑体" w:cs="黑体"/>
              <w:szCs w:val="35"/>
              <w:lang w:val="en-US" w:eastAsia="zh-CN"/>
            </w:rPr>
            <w:fldChar w:fldCharType="separate"/>
          </w:r>
          <w:r>
            <w:t>九、毕业要求</w:t>
          </w:r>
          <w:r>
            <w:tab/>
          </w:r>
          <w:r>
            <w:fldChar w:fldCharType="begin"/>
          </w:r>
          <w:r>
            <w:instrText xml:space="preserve"> PAGEREF _Toc15049 \h </w:instrText>
          </w:r>
          <w:r>
            <w:fldChar w:fldCharType="separate"/>
          </w:r>
          <w:r>
            <w:t>13</w:t>
          </w:r>
          <w:r>
            <w:fldChar w:fldCharType="end"/>
          </w:r>
          <w:r>
            <w:rPr>
              <w:rFonts w:hint="eastAsia" w:ascii="黑体" w:hAnsi="黑体" w:eastAsia="黑体" w:cs="黑体"/>
              <w:szCs w:val="35"/>
              <w:lang w:val="en-US" w:eastAsia="zh-CN"/>
            </w:rPr>
            <w:fldChar w:fldCharType="end"/>
          </w:r>
        </w:p>
        <w:p w14:paraId="3BAB7F3E">
          <w:pPr>
            <w:pStyle w:val="7"/>
            <w:tabs>
              <w:tab w:val="right" w:leader="dot" w:pos="8336"/>
              <w:tab w:val="clear" w:pos="9016"/>
            </w:tabs>
          </w:pPr>
          <w:r>
            <w:rPr>
              <w:rFonts w:hint="eastAsia" w:ascii="黑体" w:hAnsi="黑体" w:eastAsia="黑体" w:cs="黑体"/>
              <w:szCs w:val="35"/>
              <w:lang w:val="en-US" w:eastAsia="zh-CN"/>
            </w:rPr>
            <w:fldChar w:fldCharType="begin"/>
          </w:r>
          <w:r>
            <w:rPr>
              <w:rFonts w:hint="eastAsia" w:ascii="黑体" w:hAnsi="黑体" w:eastAsia="黑体" w:cs="黑体"/>
              <w:szCs w:val="35"/>
              <w:lang w:val="en-US" w:eastAsia="zh-CN"/>
            </w:rPr>
            <w:instrText xml:space="preserve"> HYPERLINK \l _Toc30778 </w:instrText>
          </w:r>
          <w:r>
            <w:rPr>
              <w:rFonts w:hint="eastAsia" w:ascii="黑体" w:hAnsi="黑体" w:eastAsia="黑体" w:cs="黑体"/>
              <w:szCs w:val="35"/>
              <w:lang w:val="en-US" w:eastAsia="zh-CN"/>
            </w:rPr>
            <w:fldChar w:fldCharType="separate"/>
          </w:r>
          <w:r>
            <w:t>十、附录</w:t>
          </w:r>
          <w:r>
            <w:tab/>
          </w:r>
          <w:r>
            <w:fldChar w:fldCharType="begin"/>
          </w:r>
          <w:r>
            <w:instrText xml:space="preserve"> PAGEREF _Toc30778 \h </w:instrText>
          </w:r>
          <w:r>
            <w:fldChar w:fldCharType="separate"/>
          </w:r>
          <w:r>
            <w:t>14</w:t>
          </w:r>
          <w:r>
            <w:fldChar w:fldCharType="end"/>
          </w:r>
          <w:r>
            <w:rPr>
              <w:rFonts w:hint="eastAsia" w:ascii="黑体" w:hAnsi="黑体" w:eastAsia="黑体" w:cs="黑体"/>
              <w:szCs w:val="35"/>
              <w:lang w:val="en-US" w:eastAsia="zh-CN"/>
            </w:rPr>
            <w:fldChar w:fldCharType="end"/>
          </w:r>
        </w:p>
        <w:p w14:paraId="71ACDDB9">
          <w:pPr>
            <w:spacing w:line="228" w:lineRule="auto"/>
            <w:jc w:val="both"/>
            <w:rPr>
              <w:rFonts w:hint="eastAsia" w:ascii="黑体" w:hAnsi="黑体" w:eastAsia="黑体" w:cs="黑体"/>
              <w:b/>
              <w:snapToGrid w:val="0"/>
              <w:color w:val="000000"/>
              <w:kern w:val="0"/>
              <w:sz w:val="28"/>
              <w:szCs w:val="35"/>
              <w:lang w:val="en-US" w:eastAsia="zh-CN" w:bidi="ar-SA"/>
            </w:rPr>
          </w:pPr>
          <w:r>
            <w:rPr>
              <w:rFonts w:hint="eastAsia" w:ascii="黑体" w:hAnsi="黑体" w:eastAsia="黑体" w:cs="黑体"/>
              <w:szCs w:val="35"/>
              <w:lang w:val="en-US" w:eastAsia="zh-CN"/>
            </w:rPr>
            <w:fldChar w:fldCharType="end"/>
          </w:r>
        </w:p>
      </w:sdtContent>
    </w:sdt>
    <w:p w14:paraId="58BAFC7F">
      <w:pPr>
        <w:spacing w:line="228" w:lineRule="auto"/>
        <w:jc w:val="both"/>
        <w:rPr>
          <w:rFonts w:hint="eastAsia" w:ascii="黑体" w:hAnsi="黑体" w:eastAsia="黑体" w:cs="黑体"/>
          <w:b/>
          <w:snapToGrid w:val="0"/>
          <w:color w:val="000000"/>
          <w:kern w:val="0"/>
          <w:sz w:val="28"/>
          <w:szCs w:val="35"/>
          <w:lang w:val="en-US" w:eastAsia="zh-CN" w:bidi="ar-SA"/>
        </w:rPr>
        <w:sectPr>
          <w:pgSz w:w="11906" w:h="16839"/>
          <w:pgMar w:top="400" w:right="1785" w:bottom="1127" w:left="1785" w:header="0" w:footer="848" w:gutter="0"/>
          <w:pgBorders>
            <w:top w:val="none" w:sz="0" w:space="0"/>
            <w:left w:val="none" w:sz="0" w:space="0"/>
            <w:bottom w:val="none" w:sz="0" w:space="0"/>
            <w:right w:val="none" w:sz="0" w:space="0"/>
          </w:pgBorders>
          <w:cols w:space="720" w:num="1"/>
        </w:sectPr>
      </w:pPr>
    </w:p>
    <w:p w14:paraId="7EA2199C">
      <w:pPr>
        <w:spacing w:line="277" w:lineRule="auto"/>
        <w:rPr>
          <w:rFonts w:ascii="Arial"/>
          <w:sz w:val="21"/>
        </w:rPr>
      </w:pPr>
    </w:p>
    <w:p w14:paraId="33C2432C">
      <w:pPr>
        <w:pStyle w:val="2"/>
        <w:bidi w:val="0"/>
      </w:pPr>
      <w:bookmarkStart w:id="0" w:name="_Toc6833"/>
      <w:bookmarkStart w:id="1" w:name="_Toc7576"/>
      <w:r>
        <w:t>一、专业名称及代码</w:t>
      </w:r>
      <w:bookmarkEnd w:id="0"/>
      <w:bookmarkEnd w:id="1"/>
    </w:p>
    <w:p w14:paraId="2055B521">
      <w:pPr>
        <w:pStyle w:val="5"/>
        <w:spacing w:before="179" w:line="226" w:lineRule="auto"/>
        <w:ind w:left="984"/>
      </w:pPr>
      <w:r>
        <w:rPr>
          <w:b/>
          <w:bCs/>
          <w:spacing w:val="-11"/>
        </w:rPr>
        <w:t>（一）专业名称：</w:t>
      </w:r>
      <w:r>
        <w:rPr>
          <w:rFonts w:hint="eastAsia"/>
          <w:spacing w:val="-1"/>
          <w:lang w:eastAsia="zh"/>
        </w:rPr>
        <w:t>医学美容技术</w:t>
      </w:r>
    </w:p>
    <w:p w14:paraId="0705F5C1">
      <w:pPr>
        <w:pStyle w:val="5"/>
        <w:spacing w:before="178" w:line="282" w:lineRule="auto"/>
        <w:ind w:left="356" w:right="319" w:firstLine="627"/>
      </w:pPr>
      <w:r>
        <w:rPr>
          <w:b/>
          <w:bCs/>
          <w:spacing w:val="-3"/>
        </w:rPr>
        <w:t>（二）专业代码：</w:t>
      </w:r>
      <w:r>
        <w:rPr>
          <w:rFonts w:hint="eastAsia"/>
          <w:spacing w:val="-1"/>
          <w:lang w:eastAsia="zh"/>
        </w:rPr>
        <w:t>520507</w:t>
      </w:r>
    </w:p>
    <w:p w14:paraId="7478E3FB">
      <w:pPr>
        <w:pStyle w:val="2"/>
        <w:bidi w:val="0"/>
      </w:pPr>
      <w:bookmarkStart w:id="2" w:name="_Toc17581"/>
      <w:bookmarkStart w:id="3" w:name="_Toc32405"/>
      <w:r>
        <w:t>二、入学要求</w:t>
      </w:r>
      <w:bookmarkEnd w:id="2"/>
      <w:bookmarkEnd w:id="3"/>
    </w:p>
    <w:p w14:paraId="29581D93">
      <w:pPr>
        <w:pStyle w:val="5"/>
        <w:spacing w:before="177" w:line="318" w:lineRule="auto"/>
        <w:ind w:left="352" w:right="465" w:firstLine="630"/>
      </w:pPr>
      <w:r>
        <w:rPr>
          <w:spacing w:val="-1"/>
        </w:rPr>
        <w:t>普通高级中学毕业（文、理科）、中等职业</w:t>
      </w:r>
      <w:r>
        <w:rPr>
          <w:spacing w:val="6"/>
        </w:rPr>
        <w:t>学校毕业或具备</w:t>
      </w:r>
      <w:r>
        <w:rPr>
          <w:rFonts w:hint="eastAsia"/>
          <w:spacing w:val="6"/>
          <w:lang w:eastAsia="zh-CN"/>
        </w:rPr>
        <w:t>同等学历</w:t>
      </w:r>
      <w:r>
        <w:rPr>
          <w:spacing w:val="6"/>
        </w:rPr>
        <w:t>。</w:t>
      </w:r>
    </w:p>
    <w:p w14:paraId="52F0BDA7">
      <w:pPr>
        <w:pStyle w:val="2"/>
        <w:keepNext/>
        <w:keepLines/>
        <w:pageBreakBefore w:val="0"/>
        <w:widowControl/>
        <w:kinsoku w:val="0"/>
        <w:wordWrap/>
        <w:overflowPunct/>
        <w:topLinePunct w:val="0"/>
        <w:autoSpaceDE w:val="0"/>
        <w:autoSpaceDN w:val="0"/>
        <w:bidi w:val="0"/>
        <w:adjustRightInd w:val="0"/>
        <w:snapToGrid w:val="0"/>
        <w:textAlignment w:val="baseline"/>
      </w:pPr>
      <w:bookmarkStart w:id="4" w:name="_Toc24691"/>
      <w:bookmarkStart w:id="5" w:name="_Toc18092"/>
      <w:r>
        <w:t>三、修业年限</w:t>
      </w:r>
      <w:bookmarkEnd w:id="4"/>
      <w:bookmarkEnd w:id="5"/>
    </w:p>
    <w:p w14:paraId="51ACFAAA">
      <w:pPr>
        <w:pStyle w:val="5"/>
        <w:spacing w:before="177" w:line="227" w:lineRule="auto"/>
        <w:ind w:left="987"/>
        <w:rPr>
          <w:rFonts w:hint="eastAsia" w:eastAsia="仿宋"/>
          <w:spacing w:val="-1"/>
          <w:lang w:eastAsia="zh-CN"/>
        </w:rPr>
      </w:pPr>
      <w:r>
        <w:rPr>
          <w:spacing w:val="-1"/>
        </w:rPr>
        <w:t>全日制3年</w:t>
      </w:r>
      <w:r>
        <w:rPr>
          <w:rFonts w:hint="eastAsia"/>
          <w:spacing w:val="-1"/>
          <w:lang w:eastAsia="zh-CN"/>
        </w:rPr>
        <w:t>（</w:t>
      </w:r>
      <w:r>
        <w:rPr>
          <w:rFonts w:hint="eastAsia" w:eastAsia="宋体"/>
          <w:lang w:val="en-US" w:eastAsia="zh-CN"/>
        </w:rPr>
        <w:t>12+1/1.5+0.5+1</w:t>
      </w:r>
      <w:r>
        <w:rPr>
          <w:rFonts w:hint="eastAsia"/>
          <w:spacing w:val="-1"/>
          <w:lang w:eastAsia="zh-CN"/>
        </w:rPr>
        <w:t>）</w:t>
      </w:r>
    </w:p>
    <w:p w14:paraId="3005944E">
      <w:pPr>
        <w:pStyle w:val="2"/>
        <w:numPr>
          <w:ilvl w:val="0"/>
          <w:numId w:val="0"/>
        </w:numPr>
        <w:bidi w:val="0"/>
      </w:pPr>
      <w:bookmarkStart w:id="6" w:name="_Toc6980"/>
      <w:bookmarkStart w:id="7" w:name="_Toc2441"/>
      <w:r>
        <w:rPr>
          <w:rFonts w:hint="eastAsia" w:ascii="Arial" w:hAnsi="Arial" w:eastAsia="黑体" w:cs="Arial"/>
          <w:b/>
          <w:snapToGrid w:val="0"/>
          <w:color w:val="000000"/>
          <w:kern w:val="44"/>
          <w:sz w:val="28"/>
          <w:szCs w:val="21"/>
          <w:lang w:val="en-US" w:eastAsia="en-US" w:bidi="ar-SA"/>
        </w:rPr>
        <w:t>四、</w:t>
      </w:r>
      <w:r>
        <w:t>职业面向</w:t>
      </w:r>
      <w:bookmarkEnd w:id="6"/>
      <w:bookmarkEnd w:id="7"/>
    </w:p>
    <w:p w14:paraId="261E3AA8">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eastAsia" w:ascii="仿宋_GB2312" w:hAnsi="Times New Roman" w:eastAsia="仿宋_GB2312" w:cs="Times New Roman"/>
          <w:color w:val="0000FF"/>
          <w:kern w:val="2"/>
          <w:sz w:val="24"/>
          <w:szCs w:val="24"/>
          <w:lang w:val="en-US" w:eastAsia="zh-CN" w:bidi="ar-SA"/>
        </w:rPr>
      </w:pPr>
      <w:bookmarkStart w:id="8" w:name="_Toc15984"/>
      <w:r>
        <w:rPr>
          <w:rFonts w:hint="eastAsia"/>
          <w:lang w:eastAsia="zh-CN"/>
        </w:rPr>
        <w:t>（一）职业领域</w:t>
      </w:r>
      <w:bookmarkEnd w:id="8"/>
    </w:p>
    <w:tbl>
      <w:tblPr>
        <w:tblStyle w:val="10"/>
        <w:tblpPr w:leftFromText="180" w:rightFromText="180" w:vertAnchor="text" w:horzAnchor="page" w:tblpX="1905" w:tblpY="268"/>
        <w:tblOverlap w:val="never"/>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54"/>
        <w:gridCol w:w="6125"/>
      </w:tblGrid>
      <w:tr w14:paraId="6318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2454" w:type="dxa"/>
            <w:shd w:val="clear" w:color="auto" w:fill="auto"/>
            <w:vAlign w:val="center"/>
          </w:tcPr>
          <w:p w14:paraId="62CDE17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楷体" w:hAnsi="楷体" w:eastAsia="楷体" w:cs="楷体"/>
                <w:b/>
                <w:bCs/>
                <w:spacing w:val="-2"/>
                <w:sz w:val="20"/>
                <w:szCs w:val="20"/>
                <w:lang w:val="en-US" w:eastAsia="en-US"/>
              </w:rPr>
            </w:pPr>
            <w:r>
              <w:rPr>
                <w:rFonts w:hint="default" w:ascii="楷体" w:hAnsi="楷体" w:eastAsia="楷体" w:cs="楷体"/>
                <w:b/>
                <w:bCs/>
                <w:spacing w:val="-2"/>
                <w:sz w:val="20"/>
                <w:szCs w:val="20"/>
                <w:lang w:val="en-US" w:eastAsia="zh-CN"/>
              </w:rPr>
              <w:t>所属专业大类</w:t>
            </w:r>
            <w:r>
              <w:rPr>
                <w:rFonts w:hint="eastAsia" w:ascii="楷体" w:hAnsi="楷体" w:eastAsia="楷体" w:cs="楷体"/>
                <w:b/>
                <w:bCs/>
                <w:spacing w:val="-2"/>
                <w:sz w:val="20"/>
                <w:szCs w:val="20"/>
                <w:lang w:val="en-US" w:eastAsia="zh-CN"/>
              </w:rPr>
              <w:t>（</w:t>
            </w:r>
            <w:r>
              <w:rPr>
                <w:rFonts w:hint="default" w:ascii="楷体" w:hAnsi="楷体" w:eastAsia="楷体" w:cs="楷体"/>
                <w:b/>
                <w:bCs/>
                <w:spacing w:val="-2"/>
                <w:sz w:val="20"/>
                <w:szCs w:val="20"/>
                <w:lang w:val="en-US" w:eastAsia="zh-CN"/>
              </w:rPr>
              <w:t>代码</w:t>
            </w:r>
            <w:r>
              <w:rPr>
                <w:rFonts w:hint="eastAsia" w:ascii="楷体" w:hAnsi="楷体" w:eastAsia="楷体" w:cs="楷体"/>
                <w:b/>
                <w:bCs/>
                <w:spacing w:val="-2"/>
                <w:sz w:val="20"/>
                <w:szCs w:val="20"/>
                <w:lang w:val="en-US" w:eastAsia="zh-CN"/>
              </w:rPr>
              <w:t>）</w:t>
            </w:r>
          </w:p>
        </w:tc>
        <w:tc>
          <w:tcPr>
            <w:tcW w:w="6125" w:type="dxa"/>
            <w:shd w:val="clear" w:color="auto" w:fill="auto"/>
            <w:vAlign w:val="center"/>
          </w:tcPr>
          <w:p w14:paraId="36BC71DE">
            <w:pPr>
              <w:keepNext w:val="0"/>
              <w:keepLines w:val="0"/>
              <w:widowControl w:val="0"/>
              <w:suppressLineNumbers w:val="0"/>
              <w:spacing w:before="0" w:beforeAutospacing="0" w:after="0" w:afterAutospacing="0"/>
              <w:ind w:left="0" w:right="0"/>
              <w:jc w:val="both"/>
              <w:rPr>
                <w:rFonts w:hint="default" w:ascii="楷体" w:hAnsi="楷体" w:eastAsia="楷体" w:cs="楷体"/>
                <w:b/>
                <w:bCs/>
                <w:spacing w:val="-2"/>
                <w:sz w:val="20"/>
                <w:szCs w:val="20"/>
                <w:lang w:val="en-US" w:eastAsia="en-US"/>
              </w:rPr>
            </w:pPr>
            <w:r>
              <w:rPr>
                <w:rFonts w:hint="default" w:ascii="仿宋_GB2312" w:hAnsi="华文仿宋" w:eastAsia="仿宋_GB2312" w:cs="仿宋_GB2312"/>
                <w:kern w:val="2"/>
                <w:sz w:val="20"/>
                <w:szCs w:val="20"/>
                <w:lang w:eastAsia="zh-CN" w:bidi="ar"/>
              </w:rPr>
              <w:t>医药卫生大类（52）</w:t>
            </w:r>
          </w:p>
        </w:tc>
      </w:tr>
      <w:tr w14:paraId="1B2F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4" w:type="dxa"/>
            <w:shd w:val="clear" w:color="auto" w:fill="auto"/>
            <w:vAlign w:val="center"/>
          </w:tcPr>
          <w:p w14:paraId="4496C9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楷体" w:hAnsi="楷体" w:eastAsia="楷体" w:cs="楷体"/>
                <w:b/>
                <w:bCs/>
                <w:spacing w:val="-2"/>
                <w:sz w:val="20"/>
                <w:szCs w:val="20"/>
                <w:lang w:val="en-US" w:eastAsia="en-US"/>
              </w:rPr>
            </w:pPr>
            <w:r>
              <w:rPr>
                <w:rFonts w:hint="default" w:ascii="楷体" w:hAnsi="楷体" w:eastAsia="楷体" w:cs="楷体"/>
                <w:b/>
                <w:bCs/>
                <w:spacing w:val="-2"/>
                <w:sz w:val="20"/>
                <w:szCs w:val="20"/>
                <w:lang w:val="en-US" w:eastAsia="zh-CN"/>
              </w:rPr>
              <w:t>所属专业类</w:t>
            </w:r>
            <w:r>
              <w:rPr>
                <w:rFonts w:hint="eastAsia" w:ascii="楷体" w:hAnsi="楷体" w:eastAsia="楷体" w:cs="楷体"/>
                <w:b/>
                <w:bCs/>
                <w:spacing w:val="-2"/>
                <w:sz w:val="20"/>
                <w:szCs w:val="20"/>
                <w:lang w:val="en-US" w:eastAsia="zh-CN"/>
              </w:rPr>
              <w:t>（</w:t>
            </w:r>
            <w:r>
              <w:rPr>
                <w:rFonts w:hint="default" w:ascii="楷体" w:hAnsi="楷体" w:eastAsia="楷体" w:cs="楷体"/>
                <w:b/>
                <w:bCs/>
                <w:spacing w:val="-2"/>
                <w:sz w:val="20"/>
                <w:szCs w:val="20"/>
                <w:lang w:val="en-US" w:eastAsia="zh-CN"/>
              </w:rPr>
              <w:t>代码</w:t>
            </w:r>
            <w:r>
              <w:rPr>
                <w:rFonts w:hint="eastAsia" w:ascii="楷体" w:hAnsi="楷体" w:eastAsia="楷体" w:cs="楷体"/>
                <w:b/>
                <w:bCs/>
                <w:spacing w:val="-2"/>
                <w:sz w:val="20"/>
                <w:szCs w:val="20"/>
                <w:lang w:val="en-US" w:eastAsia="zh-CN"/>
              </w:rPr>
              <w:t>）</w:t>
            </w:r>
          </w:p>
        </w:tc>
        <w:tc>
          <w:tcPr>
            <w:tcW w:w="6125" w:type="dxa"/>
            <w:shd w:val="clear" w:color="auto" w:fill="auto"/>
            <w:vAlign w:val="center"/>
          </w:tcPr>
          <w:p w14:paraId="3ADE093E">
            <w:pPr>
              <w:keepNext w:val="0"/>
              <w:keepLines w:val="0"/>
              <w:widowControl w:val="0"/>
              <w:suppressLineNumbers w:val="0"/>
              <w:spacing w:before="0" w:beforeAutospacing="0" w:after="0" w:afterAutospacing="0" w:line="300" w:lineRule="exact"/>
              <w:ind w:left="0" w:right="0"/>
              <w:jc w:val="both"/>
              <w:rPr>
                <w:rFonts w:hint="default" w:ascii="楷体" w:hAnsi="楷体" w:eastAsia="楷体" w:cs="楷体"/>
                <w:b/>
                <w:bCs/>
                <w:spacing w:val="-2"/>
                <w:sz w:val="20"/>
                <w:szCs w:val="20"/>
                <w:lang w:val="en-US" w:eastAsia="en-US"/>
              </w:rPr>
            </w:pPr>
            <w:r>
              <w:rPr>
                <w:rFonts w:hint="default" w:ascii="仿宋_GB2312" w:hAnsi="华文仿宋" w:eastAsia="仿宋_GB2312" w:cs="仿宋_GB2312"/>
                <w:kern w:val="2"/>
                <w:sz w:val="20"/>
                <w:szCs w:val="20"/>
                <w:lang w:eastAsia="zh-CN" w:bidi="ar"/>
              </w:rPr>
              <w:t>医学技术类</w:t>
            </w:r>
            <w:r>
              <w:rPr>
                <w:rFonts w:hint="eastAsia" w:ascii="仿宋_GB2312" w:hAnsi="华文仿宋" w:eastAsia="仿宋_GB2312" w:cs="仿宋_GB2312"/>
                <w:kern w:val="2"/>
                <w:sz w:val="20"/>
                <w:szCs w:val="20"/>
                <w:lang w:eastAsia="zh-CN" w:bidi="ar"/>
              </w:rPr>
              <w:t>（</w:t>
            </w:r>
            <w:r>
              <w:rPr>
                <w:rFonts w:hint="default" w:ascii="仿宋_GB2312" w:hAnsi="华文仿宋" w:eastAsia="仿宋_GB2312" w:cs="仿宋_GB2312"/>
                <w:kern w:val="2"/>
                <w:sz w:val="20"/>
                <w:szCs w:val="20"/>
                <w:lang w:eastAsia="zh-CN" w:bidi="ar"/>
              </w:rPr>
              <w:t>5205</w:t>
            </w:r>
            <w:r>
              <w:rPr>
                <w:rFonts w:hint="eastAsia" w:ascii="仿宋_GB2312" w:hAnsi="华文仿宋" w:eastAsia="仿宋_GB2312" w:cs="仿宋_GB2312"/>
                <w:kern w:val="2"/>
                <w:sz w:val="20"/>
                <w:szCs w:val="20"/>
                <w:lang w:eastAsia="zh-CN" w:bidi="ar"/>
              </w:rPr>
              <w:t>）</w:t>
            </w:r>
          </w:p>
        </w:tc>
      </w:tr>
      <w:tr w14:paraId="0FF4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4" w:type="dxa"/>
            <w:shd w:val="clear" w:color="auto" w:fill="auto"/>
            <w:vAlign w:val="center"/>
          </w:tcPr>
          <w:p w14:paraId="00D1DA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楷体" w:hAnsi="楷体" w:eastAsia="楷体" w:cs="楷体"/>
                <w:b/>
                <w:bCs/>
                <w:spacing w:val="-2"/>
                <w:sz w:val="20"/>
                <w:szCs w:val="20"/>
                <w:lang w:val="en-US" w:eastAsia="en-US"/>
              </w:rPr>
            </w:pPr>
            <w:r>
              <w:rPr>
                <w:rFonts w:hint="default" w:ascii="楷体" w:hAnsi="楷体" w:eastAsia="楷体" w:cs="楷体"/>
                <w:b/>
                <w:bCs/>
                <w:spacing w:val="-2"/>
                <w:sz w:val="20"/>
                <w:szCs w:val="20"/>
                <w:lang w:val="en-US" w:eastAsia="zh-CN"/>
              </w:rPr>
              <w:t>对应行业</w:t>
            </w:r>
            <w:r>
              <w:rPr>
                <w:rFonts w:hint="eastAsia" w:ascii="楷体" w:hAnsi="楷体" w:eastAsia="楷体" w:cs="楷体"/>
                <w:b/>
                <w:bCs/>
                <w:spacing w:val="-2"/>
                <w:sz w:val="20"/>
                <w:szCs w:val="20"/>
                <w:lang w:val="en-US" w:eastAsia="zh-CN"/>
              </w:rPr>
              <w:t>（</w:t>
            </w:r>
            <w:r>
              <w:rPr>
                <w:rFonts w:hint="default" w:ascii="楷体" w:hAnsi="楷体" w:eastAsia="楷体" w:cs="楷体"/>
                <w:b/>
                <w:bCs/>
                <w:spacing w:val="-2"/>
                <w:sz w:val="20"/>
                <w:szCs w:val="20"/>
                <w:lang w:val="en-US" w:eastAsia="zh-CN"/>
              </w:rPr>
              <w:t>代码</w:t>
            </w:r>
            <w:r>
              <w:rPr>
                <w:rFonts w:hint="eastAsia" w:ascii="楷体" w:hAnsi="楷体" w:eastAsia="楷体" w:cs="楷体"/>
                <w:b/>
                <w:bCs/>
                <w:spacing w:val="-2"/>
                <w:sz w:val="20"/>
                <w:szCs w:val="20"/>
                <w:lang w:val="en-US" w:eastAsia="zh-CN"/>
              </w:rPr>
              <w:t>）</w:t>
            </w:r>
          </w:p>
        </w:tc>
        <w:tc>
          <w:tcPr>
            <w:tcW w:w="6125" w:type="dxa"/>
            <w:shd w:val="clear" w:color="auto" w:fill="auto"/>
            <w:vAlign w:val="center"/>
          </w:tcPr>
          <w:p w14:paraId="61D6B071">
            <w:pPr>
              <w:keepNext w:val="0"/>
              <w:keepLines w:val="0"/>
              <w:widowControl w:val="0"/>
              <w:suppressLineNumbers w:val="0"/>
              <w:spacing w:before="0" w:beforeAutospacing="0" w:after="0" w:afterAutospacing="0"/>
              <w:ind w:left="0" w:right="0"/>
              <w:jc w:val="both"/>
              <w:rPr>
                <w:rFonts w:hint="default" w:ascii="楷体" w:hAnsi="楷体" w:eastAsia="楷体" w:cs="楷体"/>
                <w:b/>
                <w:bCs/>
                <w:spacing w:val="-2"/>
                <w:sz w:val="20"/>
                <w:szCs w:val="20"/>
                <w:lang w:val="en-US" w:eastAsia="en-US"/>
              </w:rPr>
            </w:pPr>
            <w:r>
              <w:rPr>
                <w:rFonts w:hint="default" w:ascii="仿宋_GB2312" w:hAnsi="华文仿宋" w:eastAsia="仿宋_GB2312" w:cs="仿宋_GB2312"/>
                <w:kern w:val="2"/>
                <w:sz w:val="20"/>
                <w:szCs w:val="20"/>
                <w:lang w:eastAsia="zh-CN" w:bidi="ar"/>
              </w:rPr>
              <w:t>健康服务业</w:t>
            </w:r>
          </w:p>
        </w:tc>
      </w:tr>
      <w:tr w14:paraId="28E0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4" w:type="dxa"/>
            <w:shd w:val="clear" w:color="auto" w:fill="auto"/>
            <w:vAlign w:val="center"/>
          </w:tcPr>
          <w:p w14:paraId="232135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楷体" w:hAnsi="楷体" w:eastAsia="楷体" w:cs="楷体"/>
                <w:b/>
                <w:bCs/>
                <w:spacing w:val="-2"/>
                <w:sz w:val="20"/>
                <w:szCs w:val="20"/>
                <w:lang w:val="en-US" w:eastAsia="en-US"/>
              </w:rPr>
            </w:pPr>
            <w:r>
              <w:rPr>
                <w:rFonts w:hint="default" w:ascii="楷体" w:hAnsi="楷体" w:eastAsia="楷体" w:cs="楷体"/>
                <w:b/>
                <w:bCs/>
                <w:spacing w:val="-2"/>
                <w:sz w:val="20"/>
                <w:szCs w:val="20"/>
                <w:lang w:val="en-US" w:eastAsia="zh-CN"/>
              </w:rPr>
              <w:t>主要职业类别</w:t>
            </w:r>
            <w:r>
              <w:rPr>
                <w:rFonts w:hint="eastAsia" w:ascii="楷体" w:hAnsi="楷体" w:eastAsia="楷体" w:cs="楷体"/>
                <w:b/>
                <w:bCs/>
                <w:spacing w:val="-2"/>
                <w:sz w:val="20"/>
                <w:szCs w:val="20"/>
                <w:lang w:val="en-US" w:eastAsia="zh-CN"/>
              </w:rPr>
              <w:t>（</w:t>
            </w:r>
            <w:r>
              <w:rPr>
                <w:rFonts w:hint="default" w:ascii="楷体" w:hAnsi="楷体" w:eastAsia="楷体" w:cs="楷体"/>
                <w:b/>
                <w:bCs/>
                <w:spacing w:val="-2"/>
                <w:sz w:val="20"/>
                <w:szCs w:val="20"/>
                <w:lang w:val="en-US" w:eastAsia="zh-CN"/>
              </w:rPr>
              <w:t>代码</w:t>
            </w:r>
            <w:r>
              <w:rPr>
                <w:rFonts w:hint="eastAsia" w:ascii="楷体" w:hAnsi="楷体" w:eastAsia="楷体" w:cs="楷体"/>
                <w:b/>
                <w:bCs/>
                <w:spacing w:val="-2"/>
                <w:sz w:val="20"/>
                <w:szCs w:val="20"/>
                <w:lang w:val="en-US" w:eastAsia="zh-CN"/>
              </w:rPr>
              <w:t>）</w:t>
            </w:r>
          </w:p>
        </w:tc>
        <w:tc>
          <w:tcPr>
            <w:tcW w:w="6125" w:type="dxa"/>
            <w:shd w:val="clear" w:color="auto" w:fill="auto"/>
            <w:vAlign w:val="center"/>
          </w:tcPr>
          <w:p w14:paraId="3AE4B83E">
            <w:pPr>
              <w:keepNext w:val="0"/>
              <w:keepLines w:val="0"/>
              <w:widowControl w:val="0"/>
              <w:suppressLineNumbers w:val="0"/>
              <w:spacing w:before="0" w:beforeAutospacing="0" w:after="0" w:afterAutospacing="0"/>
              <w:ind w:left="0" w:right="0"/>
              <w:jc w:val="both"/>
              <w:rPr>
                <w:rFonts w:hint="default" w:ascii="楷体" w:hAnsi="楷体" w:eastAsia="楷体" w:cs="楷体"/>
                <w:b/>
                <w:bCs/>
                <w:spacing w:val="-2"/>
                <w:sz w:val="20"/>
                <w:szCs w:val="20"/>
                <w:lang w:val="en-US" w:eastAsia="en-US"/>
              </w:rPr>
            </w:pPr>
            <w:r>
              <w:rPr>
                <w:rFonts w:hint="default" w:ascii="仿宋_GB2312" w:hAnsi="华文仿宋" w:eastAsia="仿宋_GB2312" w:cs="仿宋_GB2312"/>
                <w:kern w:val="2"/>
                <w:sz w:val="20"/>
                <w:szCs w:val="20"/>
                <w:lang w:eastAsia="zh-CN" w:bidi="ar"/>
              </w:rPr>
              <w:t>专业技术类</w:t>
            </w:r>
          </w:p>
        </w:tc>
      </w:tr>
      <w:tr w14:paraId="2424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454" w:type="dxa"/>
            <w:shd w:val="clear" w:color="auto" w:fill="auto"/>
            <w:vAlign w:val="center"/>
          </w:tcPr>
          <w:p w14:paraId="7269B1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楷体" w:hAnsi="楷体" w:eastAsia="楷体" w:cs="楷体"/>
                <w:b/>
                <w:bCs/>
                <w:spacing w:val="-2"/>
                <w:sz w:val="20"/>
                <w:szCs w:val="20"/>
                <w:lang w:val="en-US" w:eastAsia="en-US"/>
              </w:rPr>
            </w:pPr>
            <w:r>
              <w:rPr>
                <w:rFonts w:hint="default" w:ascii="楷体" w:hAnsi="楷体" w:eastAsia="楷体" w:cs="楷体"/>
                <w:b/>
                <w:bCs/>
                <w:spacing w:val="-2"/>
                <w:sz w:val="20"/>
                <w:szCs w:val="20"/>
                <w:lang w:val="en-US" w:eastAsia="zh-CN"/>
              </w:rPr>
              <w:t>主要岗位</w:t>
            </w:r>
            <w:r>
              <w:rPr>
                <w:rFonts w:hint="eastAsia" w:ascii="楷体" w:hAnsi="楷体" w:eastAsia="楷体" w:cs="楷体"/>
                <w:b/>
                <w:bCs/>
                <w:spacing w:val="-2"/>
                <w:sz w:val="20"/>
                <w:szCs w:val="20"/>
                <w:lang w:val="en-US" w:eastAsia="zh-CN"/>
              </w:rPr>
              <w:t>（</w:t>
            </w:r>
            <w:r>
              <w:rPr>
                <w:rFonts w:hint="default" w:ascii="楷体" w:hAnsi="楷体" w:eastAsia="楷体" w:cs="楷体"/>
                <w:b/>
                <w:bCs/>
                <w:spacing w:val="-2"/>
                <w:sz w:val="20"/>
                <w:szCs w:val="20"/>
                <w:lang w:val="en-US" w:eastAsia="zh-CN"/>
              </w:rPr>
              <w:t>群</w:t>
            </w:r>
            <w:r>
              <w:rPr>
                <w:rFonts w:hint="eastAsia" w:ascii="楷体" w:hAnsi="楷体" w:eastAsia="楷体" w:cs="楷体"/>
                <w:b/>
                <w:bCs/>
                <w:spacing w:val="-2"/>
                <w:sz w:val="20"/>
                <w:szCs w:val="20"/>
                <w:lang w:val="en-US" w:eastAsia="zh-CN"/>
              </w:rPr>
              <w:t>）</w:t>
            </w:r>
            <w:r>
              <w:rPr>
                <w:rFonts w:hint="default" w:ascii="楷体" w:hAnsi="楷体" w:eastAsia="楷体" w:cs="楷体"/>
                <w:b/>
                <w:bCs/>
                <w:spacing w:val="-2"/>
                <w:sz w:val="20"/>
                <w:szCs w:val="20"/>
                <w:lang w:val="en-US" w:eastAsia="zh-CN"/>
              </w:rPr>
              <w:t>或技术领域</w:t>
            </w:r>
          </w:p>
        </w:tc>
        <w:tc>
          <w:tcPr>
            <w:tcW w:w="6125" w:type="dxa"/>
            <w:shd w:val="clear" w:color="auto" w:fill="auto"/>
            <w:vAlign w:val="center"/>
          </w:tcPr>
          <w:p w14:paraId="2BFCD869">
            <w:pPr>
              <w:keepNext w:val="0"/>
              <w:keepLines w:val="0"/>
              <w:widowControl w:val="0"/>
              <w:suppressLineNumbers w:val="0"/>
              <w:spacing w:before="0" w:beforeAutospacing="0" w:after="0" w:afterAutospacing="0"/>
              <w:ind w:left="0" w:right="0"/>
              <w:jc w:val="both"/>
              <w:rPr>
                <w:rFonts w:hint="default" w:ascii="楷体" w:hAnsi="楷体" w:eastAsia="楷体" w:cs="楷体"/>
                <w:b/>
                <w:bCs/>
                <w:spacing w:val="-2"/>
                <w:sz w:val="20"/>
                <w:szCs w:val="20"/>
                <w:lang w:val="en-US" w:eastAsia="en-US"/>
              </w:rPr>
            </w:pPr>
            <w:r>
              <w:rPr>
                <w:rFonts w:hint="default" w:ascii="仿宋" w:hAnsi="仿宋" w:eastAsia="仿宋" w:cs="仿宋"/>
                <w:kern w:val="2"/>
                <w:sz w:val="20"/>
                <w:szCs w:val="20"/>
                <w:lang w:eastAsia="zh-CN" w:bidi="ar"/>
              </w:rPr>
              <w:t>医美咨询与设计、美容顾问、皮肤管理师、美容导师、美容治疗等</w:t>
            </w:r>
          </w:p>
        </w:tc>
      </w:tr>
      <w:tr w14:paraId="09D9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4" w:type="dxa"/>
            <w:shd w:val="clear" w:color="auto" w:fill="auto"/>
            <w:vAlign w:val="center"/>
          </w:tcPr>
          <w:p w14:paraId="5C03861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楷体" w:hAnsi="楷体" w:eastAsia="楷体" w:cs="楷体"/>
                <w:b/>
                <w:bCs/>
                <w:spacing w:val="-2"/>
                <w:sz w:val="20"/>
                <w:szCs w:val="20"/>
                <w:lang w:val="en-US" w:eastAsia="en-US"/>
              </w:rPr>
            </w:pPr>
            <w:r>
              <w:rPr>
                <w:rFonts w:hint="default" w:ascii="楷体" w:hAnsi="楷体" w:eastAsia="楷体" w:cs="楷体"/>
                <w:b/>
                <w:bCs/>
                <w:spacing w:val="-2"/>
                <w:sz w:val="20"/>
                <w:szCs w:val="20"/>
                <w:lang w:val="en-US" w:eastAsia="zh-CN"/>
              </w:rPr>
              <w:t>职业类证书</w:t>
            </w:r>
          </w:p>
        </w:tc>
        <w:tc>
          <w:tcPr>
            <w:tcW w:w="6125" w:type="dxa"/>
            <w:shd w:val="clear" w:color="auto" w:fill="auto"/>
            <w:vAlign w:val="center"/>
          </w:tcPr>
          <w:p w14:paraId="7B630E0F">
            <w:pPr>
              <w:keepNext w:val="0"/>
              <w:keepLines w:val="0"/>
              <w:widowControl w:val="0"/>
              <w:suppressLineNumbers w:val="0"/>
              <w:spacing w:before="0" w:beforeAutospacing="0" w:after="0" w:afterAutospacing="0"/>
              <w:ind w:left="0" w:right="0"/>
              <w:jc w:val="both"/>
              <w:rPr>
                <w:rFonts w:hint="default" w:ascii="楷体" w:hAnsi="楷体" w:eastAsia="楷体" w:cs="楷体"/>
                <w:b/>
                <w:bCs/>
                <w:spacing w:val="-2"/>
                <w:sz w:val="20"/>
                <w:szCs w:val="20"/>
                <w:lang w:val="en-US" w:eastAsia="en-US"/>
              </w:rPr>
            </w:pPr>
            <w:r>
              <w:rPr>
                <w:rFonts w:hint="default" w:ascii="仿宋_GB2312" w:hAnsi="华文仿宋" w:eastAsia="仿宋_GB2312" w:cs="仿宋_GB2312"/>
                <w:kern w:val="2"/>
                <w:sz w:val="20"/>
                <w:szCs w:val="20"/>
                <w:lang w:eastAsia="zh-CN" w:bidi="ar"/>
              </w:rPr>
              <w:t>美容师</w:t>
            </w:r>
          </w:p>
        </w:tc>
      </w:tr>
    </w:tbl>
    <w:p w14:paraId="7BCCB660">
      <w:pPr>
        <w:pStyle w:val="5"/>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Times New Roman" w:eastAsia="仿宋_GB2312" w:cs="Times New Roman"/>
          <w:color w:val="0000FF"/>
          <w:kern w:val="2"/>
          <w:sz w:val="24"/>
          <w:szCs w:val="24"/>
          <w:lang w:val="en-US" w:eastAsia="zh-CN" w:bidi="ar-SA"/>
        </w:rPr>
      </w:pPr>
    </w:p>
    <w:p w14:paraId="74DAEE52">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bookmarkStart w:id="9" w:name="_Toc8197"/>
      <w:bookmarkStart w:id="10" w:name="_Toc6355"/>
      <w:r>
        <w:rPr>
          <w:rFonts w:hint="eastAsia"/>
          <w:lang w:eastAsia="zh-CN"/>
        </w:rPr>
        <w:t>（</w:t>
      </w:r>
      <w:r>
        <w:rPr>
          <w:rFonts w:hint="eastAsia"/>
          <w:lang w:val="en-US" w:eastAsia="zh-CN"/>
        </w:rPr>
        <w:t>二</w:t>
      </w:r>
      <w:r>
        <w:rPr>
          <w:rFonts w:hint="eastAsia"/>
          <w:lang w:eastAsia="zh-CN"/>
        </w:rPr>
        <w:t>）</w:t>
      </w:r>
      <w:r>
        <w:t>就业岗位及相应职业能力描述</w:t>
      </w:r>
      <w:bookmarkEnd w:id="9"/>
      <w:bookmarkEnd w:id="10"/>
    </w:p>
    <w:p w14:paraId="217D22AF">
      <w:pPr>
        <w:spacing w:line="53" w:lineRule="auto"/>
        <w:rPr>
          <w:rFonts w:ascii="Arial"/>
          <w:sz w:val="2"/>
        </w:rPr>
      </w:pPr>
    </w:p>
    <w:tbl>
      <w:tblPr>
        <w:tblStyle w:val="15"/>
        <w:tblW w:w="961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1693"/>
        <w:gridCol w:w="2593"/>
        <w:gridCol w:w="2744"/>
        <w:gridCol w:w="1819"/>
      </w:tblGrid>
      <w:tr w14:paraId="24C4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68" w:type="dxa"/>
            <w:vAlign w:val="center"/>
          </w:tcPr>
          <w:p w14:paraId="7800147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序号</w:t>
            </w:r>
          </w:p>
        </w:tc>
        <w:tc>
          <w:tcPr>
            <w:tcW w:w="1693" w:type="dxa"/>
            <w:vAlign w:val="center"/>
          </w:tcPr>
          <w:p w14:paraId="2D5364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就业岗位</w:t>
            </w:r>
          </w:p>
        </w:tc>
        <w:tc>
          <w:tcPr>
            <w:tcW w:w="2593" w:type="dxa"/>
            <w:vAlign w:val="center"/>
          </w:tcPr>
          <w:p w14:paraId="338256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岗位描述</w:t>
            </w:r>
          </w:p>
        </w:tc>
        <w:tc>
          <w:tcPr>
            <w:tcW w:w="2744" w:type="dxa"/>
            <w:vAlign w:val="center"/>
          </w:tcPr>
          <w:p w14:paraId="103FE7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职业能力</w:t>
            </w:r>
          </w:p>
        </w:tc>
        <w:tc>
          <w:tcPr>
            <w:tcW w:w="1819" w:type="dxa"/>
            <w:vAlign w:val="center"/>
          </w:tcPr>
          <w:p w14:paraId="541435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职/执业资格</w:t>
            </w:r>
          </w:p>
        </w:tc>
      </w:tr>
      <w:tr w14:paraId="63D2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trPr>
        <w:tc>
          <w:tcPr>
            <w:tcW w:w="768" w:type="dxa"/>
            <w:vAlign w:val="center"/>
          </w:tcPr>
          <w:p w14:paraId="394A6BD0">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1</w:t>
            </w:r>
          </w:p>
        </w:tc>
        <w:tc>
          <w:tcPr>
            <w:tcW w:w="1693" w:type="dxa"/>
            <w:vAlign w:val="center"/>
          </w:tcPr>
          <w:p w14:paraId="641F7809">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医美咨询与设计</w:t>
            </w:r>
          </w:p>
        </w:tc>
        <w:tc>
          <w:tcPr>
            <w:tcW w:w="2593" w:type="dxa"/>
            <w:vAlign w:val="center"/>
          </w:tcPr>
          <w:p w14:paraId="62181F90">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服务咨询</w:t>
            </w:r>
          </w:p>
          <w:p w14:paraId="2A38362F">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技术咨询</w:t>
            </w:r>
          </w:p>
          <w:p w14:paraId="7EDB429B">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产品咨询</w:t>
            </w:r>
          </w:p>
          <w:p w14:paraId="10290016">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容貌设计</w:t>
            </w:r>
          </w:p>
          <w:p w14:paraId="706D6558">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美容纠纷问题处理</w:t>
            </w:r>
          </w:p>
        </w:tc>
        <w:tc>
          <w:tcPr>
            <w:tcW w:w="2744" w:type="dxa"/>
            <w:vAlign w:val="center"/>
          </w:tcPr>
          <w:p w14:paraId="7A34995B">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1.具有对常见皮肤问题与疾病的鉴别与诊断的能力</w:t>
            </w:r>
          </w:p>
          <w:p w14:paraId="38161033">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2.具有对皮肤检测技术并能作出正确分析的能力</w:t>
            </w:r>
          </w:p>
          <w:p w14:paraId="38A678DD">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3.具有规范的美容护肤操作能力</w:t>
            </w:r>
          </w:p>
          <w:p w14:paraId="54AB3C18">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4.具有美容咨询与设计能力</w:t>
            </w:r>
          </w:p>
          <w:p w14:paraId="1D54A033">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5.具有咨询与设计的各种技巧</w:t>
            </w:r>
          </w:p>
        </w:tc>
        <w:tc>
          <w:tcPr>
            <w:tcW w:w="1819" w:type="dxa"/>
            <w:vAlign w:val="center"/>
          </w:tcPr>
          <w:p w14:paraId="04787E5A">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美容师</w:t>
            </w:r>
          </w:p>
        </w:tc>
      </w:tr>
      <w:tr w14:paraId="0C98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 w:hRule="atLeast"/>
        </w:trPr>
        <w:tc>
          <w:tcPr>
            <w:tcW w:w="768" w:type="dxa"/>
            <w:vAlign w:val="center"/>
          </w:tcPr>
          <w:p w14:paraId="37F60DB0">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2</w:t>
            </w:r>
          </w:p>
        </w:tc>
        <w:tc>
          <w:tcPr>
            <w:tcW w:w="1693" w:type="dxa"/>
            <w:vAlign w:val="center"/>
          </w:tcPr>
          <w:p w14:paraId="4CE4ACCC">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美容顾问</w:t>
            </w:r>
          </w:p>
        </w:tc>
        <w:tc>
          <w:tcPr>
            <w:tcW w:w="2593" w:type="dxa"/>
            <w:vAlign w:val="center"/>
          </w:tcPr>
          <w:p w14:paraId="046C4F3D">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接待顾客</w:t>
            </w:r>
          </w:p>
          <w:p w14:paraId="516640C2">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安排美容项目</w:t>
            </w:r>
          </w:p>
          <w:p w14:paraId="5AF2A659">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咨询销售</w:t>
            </w:r>
          </w:p>
          <w:p w14:paraId="0223FAF0">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回访</w:t>
            </w:r>
          </w:p>
          <w:p w14:paraId="4CB95D9D">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档案管理</w:t>
            </w:r>
          </w:p>
        </w:tc>
        <w:tc>
          <w:tcPr>
            <w:tcW w:w="2744" w:type="dxa"/>
            <w:vAlign w:val="center"/>
          </w:tcPr>
          <w:p w14:paraId="29BA279B">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1.具有良好的形象气质和服务礼仪</w:t>
            </w:r>
          </w:p>
          <w:p w14:paraId="2DA84B2C">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2.具有销售接待能力</w:t>
            </w:r>
          </w:p>
          <w:p w14:paraId="712B0A94">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3.具有顾客回访技巧</w:t>
            </w:r>
          </w:p>
          <w:p w14:paraId="58D83335">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4.妥善保管</w:t>
            </w:r>
            <w:r>
              <w:rPr>
                <w:rFonts w:hint="eastAsia" w:ascii="仿宋" w:hAnsi="仿宋" w:eastAsia="仿宋" w:cs="仿宋"/>
                <w:b w:val="0"/>
                <w:color w:val="auto"/>
                <w:kern w:val="0"/>
                <w:sz w:val="18"/>
                <w:szCs w:val="18"/>
                <w:highlight w:val="none"/>
                <w:lang w:eastAsia="zh"/>
              </w:rPr>
              <w:t>客户</w:t>
            </w:r>
            <w:r>
              <w:rPr>
                <w:rFonts w:hint="eastAsia" w:ascii="仿宋" w:hAnsi="仿宋" w:eastAsia="仿宋" w:cs="仿宋"/>
                <w:b w:val="0"/>
                <w:color w:val="auto"/>
                <w:kern w:val="0"/>
                <w:sz w:val="18"/>
                <w:szCs w:val="18"/>
                <w:highlight w:val="none"/>
                <w:lang w:eastAsia="zh-CN"/>
              </w:rPr>
              <w:t>的信息档案</w:t>
            </w:r>
          </w:p>
        </w:tc>
        <w:tc>
          <w:tcPr>
            <w:tcW w:w="1819" w:type="dxa"/>
            <w:vAlign w:val="center"/>
          </w:tcPr>
          <w:p w14:paraId="5DA7CD8E">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美容师</w:t>
            </w:r>
          </w:p>
        </w:tc>
      </w:tr>
      <w:tr w14:paraId="6EC6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trPr>
        <w:tc>
          <w:tcPr>
            <w:tcW w:w="768" w:type="dxa"/>
            <w:vAlign w:val="center"/>
          </w:tcPr>
          <w:p w14:paraId="20EEF97F">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3</w:t>
            </w:r>
          </w:p>
        </w:tc>
        <w:tc>
          <w:tcPr>
            <w:tcW w:w="1693" w:type="dxa"/>
            <w:vAlign w:val="center"/>
          </w:tcPr>
          <w:p w14:paraId="1AB419C9">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皮肤管理师</w:t>
            </w:r>
          </w:p>
        </w:tc>
        <w:tc>
          <w:tcPr>
            <w:tcW w:w="2593" w:type="dxa"/>
            <w:vAlign w:val="center"/>
          </w:tcPr>
          <w:p w14:paraId="14936C43">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提供皮肤管理服务</w:t>
            </w:r>
          </w:p>
          <w:p w14:paraId="409C1CCB">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建立顾客信息档案</w:t>
            </w:r>
          </w:p>
          <w:p w14:paraId="2EFABC24">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美容产品和疗程的销售</w:t>
            </w:r>
          </w:p>
        </w:tc>
        <w:tc>
          <w:tcPr>
            <w:tcW w:w="2744" w:type="dxa"/>
            <w:vAlign w:val="center"/>
          </w:tcPr>
          <w:p w14:paraId="332FD688">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1.具有正确选择和使用化妆品的能力</w:t>
            </w:r>
          </w:p>
          <w:p w14:paraId="3DBFFE88">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2.具有基本审美与创新能力</w:t>
            </w:r>
          </w:p>
          <w:p w14:paraId="5FAB848D">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3.具有美容营养与相关知识应用的能力</w:t>
            </w:r>
          </w:p>
        </w:tc>
        <w:tc>
          <w:tcPr>
            <w:tcW w:w="1819" w:type="dxa"/>
            <w:vAlign w:val="center"/>
          </w:tcPr>
          <w:p w14:paraId="0B9DBF2F">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美容师</w:t>
            </w:r>
          </w:p>
        </w:tc>
      </w:tr>
      <w:tr w14:paraId="213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0" w:hRule="atLeast"/>
        </w:trPr>
        <w:tc>
          <w:tcPr>
            <w:tcW w:w="768" w:type="dxa"/>
            <w:vAlign w:val="center"/>
          </w:tcPr>
          <w:p w14:paraId="09051CEF">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4</w:t>
            </w:r>
          </w:p>
        </w:tc>
        <w:tc>
          <w:tcPr>
            <w:tcW w:w="1693" w:type="dxa"/>
            <w:vAlign w:val="center"/>
          </w:tcPr>
          <w:p w14:paraId="315DE37D">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美容导师</w:t>
            </w:r>
          </w:p>
        </w:tc>
        <w:tc>
          <w:tcPr>
            <w:tcW w:w="2593" w:type="dxa"/>
            <w:vAlign w:val="center"/>
          </w:tcPr>
          <w:p w14:paraId="4AAF3DBD">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美容市场信息的收集与反馈</w:t>
            </w:r>
          </w:p>
          <w:p w14:paraId="7A2582D1">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各种美容产品培训计划及方案的制定</w:t>
            </w:r>
          </w:p>
          <w:p w14:paraId="06AD7D92">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美容操作技术的培训</w:t>
            </w:r>
          </w:p>
        </w:tc>
        <w:tc>
          <w:tcPr>
            <w:tcW w:w="2744" w:type="dxa"/>
            <w:vAlign w:val="center"/>
          </w:tcPr>
          <w:p w14:paraId="0D775382">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1.具有美容市场新技术的选择与应用能力</w:t>
            </w:r>
          </w:p>
          <w:p w14:paraId="28E158F0">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2.具有及时掌握企业产品基本情况、产品优势和特色的能力。</w:t>
            </w:r>
          </w:p>
          <w:p w14:paraId="7EA20939">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3.具备一定的营销技巧和组织营销活动的能力</w:t>
            </w:r>
          </w:p>
        </w:tc>
        <w:tc>
          <w:tcPr>
            <w:tcW w:w="1819" w:type="dxa"/>
            <w:vAlign w:val="center"/>
          </w:tcPr>
          <w:p w14:paraId="3ECB9E52">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美容师</w:t>
            </w:r>
          </w:p>
        </w:tc>
      </w:tr>
      <w:tr w14:paraId="7FE9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6" w:hRule="atLeast"/>
        </w:trPr>
        <w:tc>
          <w:tcPr>
            <w:tcW w:w="768" w:type="dxa"/>
            <w:vAlign w:val="center"/>
          </w:tcPr>
          <w:p w14:paraId="3F225608">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5</w:t>
            </w:r>
          </w:p>
        </w:tc>
        <w:tc>
          <w:tcPr>
            <w:tcW w:w="1693" w:type="dxa"/>
            <w:vAlign w:val="center"/>
          </w:tcPr>
          <w:p w14:paraId="7CEF2A6B">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美容治疗</w:t>
            </w:r>
          </w:p>
        </w:tc>
        <w:tc>
          <w:tcPr>
            <w:tcW w:w="2593" w:type="dxa"/>
            <w:vAlign w:val="center"/>
          </w:tcPr>
          <w:p w14:paraId="429FA654">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光电美容</w:t>
            </w:r>
          </w:p>
          <w:p w14:paraId="7A047930">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纹饰美容</w:t>
            </w:r>
          </w:p>
          <w:p w14:paraId="30D87ED5">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其他非手术美容</w:t>
            </w:r>
          </w:p>
        </w:tc>
        <w:tc>
          <w:tcPr>
            <w:tcW w:w="2744" w:type="dxa"/>
            <w:vAlign w:val="center"/>
          </w:tcPr>
          <w:p w14:paraId="27CF268A">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1.具备掌控光电美容、纹饰美容、头皮管理等技术的能力</w:t>
            </w:r>
          </w:p>
          <w:p w14:paraId="3144ED8F">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2.具备为求美者提供美容外科常用手术方法的选择与设计的能力</w:t>
            </w:r>
          </w:p>
          <w:p w14:paraId="4786D4AB">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相关支撑能力：</w:t>
            </w:r>
          </w:p>
          <w:p w14:paraId="2133F334">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1.具有无菌技术操作能力</w:t>
            </w:r>
          </w:p>
          <w:p w14:paraId="50DA45F1">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2.具有对美容市场新技术选择与应用的能力</w:t>
            </w:r>
          </w:p>
          <w:p w14:paraId="5915C951">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3.具有医学美容审美与创美能力</w:t>
            </w:r>
          </w:p>
          <w:p w14:paraId="2DC5284D">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4.具有正确选择美容常用药物的能力</w:t>
            </w:r>
          </w:p>
        </w:tc>
        <w:tc>
          <w:tcPr>
            <w:tcW w:w="1819" w:type="dxa"/>
            <w:vAlign w:val="center"/>
          </w:tcPr>
          <w:p w14:paraId="5C34E8D9">
            <w:pPr>
              <w:pStyle w:val="16"/>
              <w:spacing w:line="240" w:lineRule="auto"/>
              <w:jc w:val="left"/>
              <w:rPr>
                <w:rFonts w:hint="eastAsia" w:ascii="仿宋" w:hAnsi="仿宋" w:eastAsia="仿宋" w:cs="仿宋"/>
                <w:b w:val="0"/>
                <w:color w:val="auto"/>
                <w:kern w:val="0"/>
                <w:sz w:val="18"/>
                <w:szCs w:val="18"/>
                <w:highlight w:val="none"/>
                <w:lang w:eastAsia="zh-CN"/>
              </w:rPr>
            </w:pPr>
            <w:r>
              <w:rPr>
                <w:rFonts w:hint="eastAsia" w:ascii="仿宋" w:hAnsi="仿宋" w:eastAsia="仿宋" w:cs="仿宋"/>
                <w:b w:val="0"/>
                <w:color w:val="auto"/>
                <w:kern w:val="0"/>
                <w:sz w:val="18"/>
                <w:szCs w:val="18"/>
                <w:highlight w:val="none"/>
                <w:lang w:eastAsia="zh-CN"/>
              </w:rPr>
              <w:t>美容师</w:t>
            </w:r>
          </w:p>
        </w:tc>
      </w:tr>
    </w:tbl>
    <w:p w14:paraId="1004D80D">
      <w:pPr>
        <w:pStyle w:val="2"/>
        <w:pageBreakBefore w:val="0"/>
        <w:widowControl/>
        <w:kinsoku w:val="0"/>
        <w:wordWrap/>
        <w:overflowPunct/>
        <w:topLinePunct w:val="0"/>
        <w:autoSpaceDE w:val="0"/>
        <w:autoSpaceDN w:val="0"/>
        <w:bidi w:val="0"/>
        <w:adjustRightInd w:val="0"/>
        <w:snapToGrid w:val="0"/>
        <w:spacing w:line="240" w:lineRule="auto"/>
        <w:textAlignment w:val="baseline"/>
      </w:pPr>
      <w:bookmarkStart w:id="11" w:name="_Toc20525"/>
      <w:bookmarkStart w:id="12" w:name="_Toc26022"/>
      <w:r>
        <w:t>五、培养目标及培养规格</w:t>
      </w:r>
      <w:bookmarkEnd w:id="11"/>
      <w:bookmarkEnd w:id="12"/>
    </w:p>
    <w:p w14:paraId="50B92BA0">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eastAsia"/>
          <w:lang w:val="en-US" w:eastAsia="zh-CN"/>
        </w:rPr>
      </w:pPr>
      <w:bookmarkStart w:id="13" w:name="_Toc24171"/>
      <w:bookmarkStart w:id="14" w:name="_Toc21866"/>
      <w:r>
        <w:t>（一）培养目标</w:t>
      </w:r>
      <w:bookmarkEnd w:id="13"/>
      <w:bookmarkEnd w:id="14"/>
      <w:bookmarkStart w:id="15" w:name="_Toc16190"/>
      <w:bookmarkStart w:id="16" w:name="_Toc20186"/>
      <w:r>
        <w:rPr>
          <w:rFonts w:hint="eastAsia"/>
          <w:lang w:val="en-US" w:eastAsia="zh-CN"/>
        </w:rPr>
        <w:t xml:space="preserve">  </w:t>
      </w:r>
    </w:p>
    <w:p w14:paraId="287E8117">
      <w:pPr>
        <w:bidi w:val="0"/>
        <w:ind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本专业以习近平新时代中国特色社会主义思想、党的二十大精神为指导，全面贯彻党的教育方针，落实立德树人根本任务，秉持以学生为中心的育人理念，紧扣医学美容行业发展需求，深化实践教学改革，推进校医、校企合作与产教融合。将专业技能竞赛、执业资格实操内容融入实践教学，提高实践教学占比，优化教学内容与方法。旨在培养理想信念坚定、德智体美劳全面发展，具备扎实医美理论功底、熟练掌握现代医美技术，拥有良好职业道德、人文素养、创新思维与临床实践能力的高素质专业人才。毕业生可从事医美医院美容外科、美容皮肤科、中医美容等临床工作，也可在医美企业从事咨询、管理、运营等相关工作，适配行业多元化岗位需求。</w:t>
      </w:r>
    </w:p>
    <w:p w14:paraId="1269ECAB">
      <w:pPr>
        <w:spacing w:line="360" w:lineRule="auto"/>
        <w:ind w:firstLine="556" w:firstLineChars="200"/>
        <w:jc w:val="left"/>
        <w:rPr>
          <w:rFonts w:hint="eastAsia" w:ascii="仿宋" w:hAnsi="仿宋" w:eastAsia="仿宋" w:cs="仿宋"/>
          <w:b/>
          <w:snapToGrid w:val="0"/>
          <w:color w:val="000000"/>
          <w:spacing w:val="-1"/>
          <w:kern w:val="0"/>
          <w:sz w:val="31"/>
          <w:szCs w:val="31"/>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2026级“1.5+0.5+1”三段进阶式培养坚持产教融合协同育人，紧密对接医美行业企业岗位需求，依托天水407医院、紫然（上海）健康管理有限公司等合作单位资源，定向为医疗美容机构、高端健康管理医美企业培养专项人才。本模式将行业规范、技术标准、岗位工作流程融入教学全过程，引入企业真实项目与实操案例，强化学生岗位实操能力与问题解决能力。通过阶梯式进阶培养，使学生恪守职业操守、熟知行业标准、具备优良职业素养，有效提升就业竞争力，毕业后可快速适应医美企业工作环境，实现从学生到职场员工的无缝对接，精准契合行业用人需求。</w:t>
      </w:r>
    </w:p>
    <w:p w14:paraId="527591C9">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r>
        <w:t>（二）培养规格</w:t>
      </w:r>
      <w:bookmarkEnd w:id="15"/>
      <w:bookmarkEnd w:id="16"/>
    </w:p>
    <w:p w14:paraId="67F20192">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62C02CA4">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（1）坚定拥护中国共产党领导和中国特色社会主义制度，以习近平新时代中国特色社会主义思想为指导，践行社会主义核心价值观，具有坚定的理想信念、深厚的爱国情感和中华民族自豪感；</w:t>
      </w:r>
    </w:p>
    <w:p w14:paraId="338C5B33">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2）掌握与本专业对应职业活动相关的国家法律、行业规定，掌握环境保护、安全防护、质量管理等相关知识与技能，了解相关行业文化，具有爱岗敬业的职业精神，遵守职业道德准则和行为规范，具备社会责任感和担当精神；</w:t>
      </w:r>
    </w:p>
    <w:p w14:paraId="761D9988">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w:t>
      </w:r>
      <w:r>
        <w:rPr>
          <w:rFonts w:hint="default" w:ascii="仿宋" w:hAnsi="仿宋" w:eastAsia="仿宋" w:cs="仿宋"/>
          <w:b w:val="0"/>
          <w:snapToGrid w:val="0"/>
          <w:color w:val="auto"/>
          <w:spacing w:val="-1"/>
          <w:kern w:val="0"/>
          <w:sz w:val="28"/>
          <w:szCs w:val="28"/>
          <w:highlight w:val="none"/>
          <w:lang w:val="en-US" w:eastAsia="zh-CN" w:bidi="ar-SA"/>
        </w:rPr>
        <w:t>3</w:t>
      </w:r>
      <w:r>
        <w:rPr>
          <w:rFonts w:hint="eastAsia" w:ascii="仿宋" w:hAnsi="仿宋" w:eastAsia="仿宋" w:cs="仿宋"/>
          <w:b w:val="0"/>
          <w:snapToGrid w:val="0"/>
          <w:color w:val="auto"/>
          <w:spacing w:val="-1"/>
          <w:kern w:val="0"/>
          <w:sz w:val="28"/>
          <w:szCs w:val="28"/>
          <w:highlight w:val="none"/>
          <w:lang w:val="en-US" w:eastAsia="zh-CN" w:bidi="ar-SA"/>
        </w:rPr>
        <w:t>）掌握支撑本专业学习和可持续发展必备的语文、数学、外语（英语等）、信息技术等文化基础知识，具有良好的人文素养与科学素养，具备职业生涯规划能力；</w:t>
      </w:r>
    </w:p>
    <w:p w14:paraId="4E727C36">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w:t>
      </w:r>
      <w:r>
        <w:rPr>
          <w:rFonts w:hint="default" w:ascii="仿宋" w:hAnsi="仿宋" w:eastAsia="仿宋" w:cs="仿宋"/>
          <w:b w:val="0"/>
          <w:snapToGrid w:val="0"/>
          <w:color w:val="auto"/>
          <w:spacing w:val="-1"/>
          <w:kern w:val="0"/>
          <w:sz w:val="28"/>
          <w:szCs w:val="28"/>
          <w:highlight w:val="none"/>
          <w:lang w:val="en-US" w:eastAsia="zh-CN" w:bidi="ar-SA"/>
        </w:rPr>
        <w:t>4</w:t>
      </w:r>
      <w:r>
        <w:rPr>
          <w:rFonts w:hint="eastAsia" w:ascii="仿宋" w:hAnsi="仿宋" w:eastAsia="仿宋" w:cs="仿宋"/>
          <w:b w:val="0"/>
          <w:snapToGrid w:val="0"/>
          <w:color w:val="auto"/>
          <w:spacing w:val="-1"/>
          <w:kern w:val="0"/>
          <w:sz w:val="28"/>
          <w:szCs w:val="28"/>
          <w:highlight w:val="none"/>
          <w:lang w:val="en-US" w:eastAsia="zh-CN" w:bidi="ar-SA"/>
        </w:rPr>
        <w:t>）具有良好的语言表达能力、文字表达能力、沟通合作能力，具有较强的集体意识和团队合作意识，学习</w:t>
      </w:r>
      <w:r>
        <w:rPr>
          <w:rFonts w:hint="default" w:ascii="仿宋" w:hAnsi="仿宋" w:eastAsia="仿宋" w:cs="仿宋"/>
          <w:b w:val="0"/>
          <w:snapToGrid w:val="0"/>
          <w:color w:val="auto"/>
          <w:spacing w:val="-1"/>
          <w:kern w:val="0"/>
          <w:sz w:val="28"/>
          <w:szCs w:val="28"/>
          <w:highlight w:val="none"/>
          <w:lang w:val="en-US" w:eastAsia="zh-CN" w:bidi="ar-SA"/>
        </w:rPr>
        <w:t>1</w:t>
      </w:r>
      <w:r>
        <w:rPr>
          <w:rFonts w:hint="eastAsia" w:ascii="仿宋" w:hAnsi="仿宋" w:eastAsia="仿宋" w:cs="仿宋"/>
          <w:b w:val="0"/>
          <w:snapToGrid w:val="0"/>
          <w:color w:val="auto"/>
          <w:spacing w:val="-1"/>
          <w:kern w:val="0"/>
          <w:sz w:val="28"/>
          <w:szCs w:val="28"/>
          <w:highlight w:val="none"/>
          <w:lang w:val="en-US" w:eastAsia="zh-CN" w:bidi="ar-SA"/>
        </w:rPr>
        <w:t>门外语并结合本专业加以运用；</w:t>
      </w:r>
    </w:p>
    <w:p w14:paraId="06BAB328">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w:t>
      </w:r>
      <w:r>
        <w:rPr>
          <w:rFonts w:hint="default" w:ascii="仿宋" w:hAnsi="仿宋" w:eastAsia="仿宋" w:cs="仿宋"/>
          <w:b w:val="0"/>
          <w:snapToGrid w:val="0"/>
          <w:color w:val="auto"/>
          <w:spacing w:val="-1"/>
          <w:kern w:val="0"/>
          <w:sz w:val="28"/>
          <w:szCs w:val="28"/>
          <w:highlight w:val="none"/>
          <w:lang w:val="en-US" w:eastAsia="zh-CN" w:bidi="ar-SA"/>
        </w:rPr>
        <w:t>5</w:t>
      </w:r>
      <w:r>
        <w:rPr>
          <w:rFonts w:hint="eastAsia" w:ascii="仿宋" w:hAnsi="仿宋" w:eastAsia="仿宋" w:cs="仿宋"/>
          <w:b w:val="0"/>
          <w:snapToGrid w:val="0"/>
          <w:color w:val="auto"/>
          <w:spacing w:val="-1"/>
          <w:kern w:val="0"/>
          <w:sz w:val="28"/>
          <w:szCs w:val="28"/>
          <w:highlight w:val="none"/>
          <w:lang w:val="en-US" w:eastAsia="zh-CN" w:bidi="ar-SA"/>
        </w:rPr>
        <w:t>）</w:t>
      </w:r>
      <w:r>
        <w:rPr>
          <w:rFonts w:hint="default" w:ascii="仿宋" w:hAnsi="仿宋" w:eastAsia="仿宋" w:cs="仿宋"/>
          <w:b w:val="0"/>
          <w:snapToGrid w:val="0"/>
          <w:color w:val="auto"/>
          <w:spacing w:val="-1"/>
          <w:kern w:val="0"/>
          <w:sz w:val="28"/>
          <w:szCs w:val="28"/>
          <w:highlight w:val="none"/>
          <w:lang w:val="en-US" w:eastAsia="zh-CN" w:bidi="ar-SA"/>
        </w:rPr>
        <w:t>具有医学美学、美容应用解剖学、生理学、病理学等知识，这些知识通过校内理论教学与企业实践案例讲解、实操演示等方式进行强化，使学生深入理解其原理及在实际医疗</w:t>
      </w:r>
      <w:r>
        <w:rPr>
          <w:rFonts w:hint="eastAsia" w:ascii="仿宋" w:hAnsi="仿宋" w:eastAsia="仿宋" w:cs="仿宋"/>
          <w:b w:val="0"/>
          <w:snapToGrid w:val="0"/>
          <w:color w:val="auto"/>
          <w:spacing w:val="-1"/>
          <w:kern w:val="0"/>
          <w:sz w:val="28"/>
          <w:szCs w:val="28"/>
          <w:highlight w:val="none"/>
          <w:lang w:val="en-US" w:eastAsia="zh-CN" w:bidi="ar-SA"/>
        </w:rPr>
        <w:t>美容工作中的应用，是行业企业认定的从事相关岗位必备的专业知识基础。</w:t>
      </w:r>
    </w:p>
    <w:p w14:paraId="4377B57C">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6）具有面部及身体等不同部位、不同类型皮肤美容的基本理论和专业知识，熟悉常见损容性皮肤疾病的病因、发病机理、临床表现、诊断与鉴别诊断等基本知识，在企业实习中参与皮肤美容项目的诊断、治疗方案制定等环节，将理论知识与实际岗位需求紧密结合，满足企业对专业技术人才在皮肤美容领域知识储备的期望。</w:t>
      </w:r>
    </w:p>
    <w:p w14:paraId="627A397A">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（7）具有美容外科基本理论和常见美容手术的解剖特点、适应症、</w:t>
      </w:r>
      <w:r>
        <w:rPr>
          <w:rFonts w:hint="eastAsia" w:cs="仿宋"/>
          <w:b w:val="0"/>
          <w:snapToGrid w:val="0"/>
          <w:color w:val="auto"/>
          <w:spacing w:val="-1"/>
          <w:kern w:val="0"/>
          <w:sz w:val="28"/>
          <w:szCs w:val="28"/>
          <w:highlight w:val="none"/>
          <w:lang w:val="en-US" w:eastAsia="zh-CN" w:bidi="ar-SA"/>
        </w:rPr>
        <w:t>禁忌证</w:t>
      </w:r>
      <w:r>
        <w:rPr>
          <w:rFonts w:hint="eastAsia" w:ascii="仿宋" w:hAnsi="仿宋" w:eastAsia="仿宋" w:cs="仿宋"/>
          <w:b w:val="0"/>
          <w:snapToGrid w:val="0"/>
          <w:color w:val="auto"/>
          <w:spacing w:val="-1"/>
          <w:kern w:val="0"/>
          <w:sz w:val="28"/>
          <w:szCs w:val="28"/>
          <w:highlight w:val="none"/>
          <w:lang w:val="en-US" w:eastAsia="zh-CN" w:bidi="ar-SA"/>
        </w:rPr>
        <w:t>、手术方法、术后并发症等专业知识，通过与企业专家共同参与手术观摩、案例分析等活动，掌握实际操作要点和风险把控，符合行业企业对从事美容外科相关岗位人才的专业知识要求。</w:t>
      </w:r>
    </w:p>
    <w:p w14:paraId="05FBD896">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8）具有各种物理因子美容的原理、适应症、操作注意事项等专业知识，以及医学美容咨询的分类、基本流程、注意事项、具体沟通方法等专业知识，在企业实践中参与物理美容项目操作、客户咨询服务等工作，学以致用，达到企业对相关岗位人才知识和技能运用的标准。</w:t>
      </w:r>
    </w:p>
    <w:p w14:paraId="29B0AF1C">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7）具有美容化妆品和美容常用药物的基本理论知识，了解现代理化美容及其他非手术美容等基本理论和专业知识，通过参与企业产品研发、项目推广等活动，深入掌握这些知识在实际业务中的应用，满足企业对人才知识全面性的要求，以便更好地服务客户、拓展业务。</w:t>
      </w:r>
    </w:p>
    <w:p w14:paraId="7A3A9CFC">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8）具有中医基础理论和中医美容相关专业知识，在产教融合中探索中医美容与现代美容技术结合的应用路径，为丰富行业服务手段、满足不同客户需求提供知识支撑，契合行业企业对多元化、综合型人才的知识储备期待。</w:t>
      </w:r>
    </w:p>
    <w:p w14:paraId="26107242">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（9）具备一定的医学美容审美与创美能力，在企业导师指导下参与美容方案设计、形象打造等实践项目，不断提升审美水平和创新能力。</w:t>
      </w:r>
    </w:p>
    <w:p w14:paraId="5FFC190E">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10）具备美容皮肤养护的操作能力和制定美容护肤方案的能力、选择和运用化妆品能力，在企业的皮肤护理项目实操、产品推荐等工作中，熟练运用这些能力，为客户提供优质、个性化的皮肤养护服务，符合企业对皮肤美容岗位人才实操技能的要求。</w:t>
      </w:r>
    </w:p>
    <w:p w14:paraId="655A0813">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（11）具备对常见损容性皮肤疾病的初步诊断和鉴别诊断能力。</w:t>
      </w:r>
    </w:p>
    <w:p w14:paraId="49F4A083">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（12）具备对常见的医疗美容治疗方法的选择与设计能力，并能将其灵活运用于临床实践中，通过参与企业的实际项目实施、案例研讨等，优化治疗方案选择与设计思路，提高实际操作能力。</w:t>
      </w:r>
    </w:p>
    <w:p w14:paraId="7C67E7E1">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（13）具备一定的医学美容技术的创新能力。</w:t>
      </w:r>
    </w:p>
    <w:p w14:paraId="52102BA2">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（14）具备对常用物理因子美容的选择与操作能力。</w:t>
      </w:r>
    </w:p>
    <w:p w14:paraId="5166D0EC">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（15）具备对常用美容仪器的操作能力。</w:t>
      </w:r>
    </w:p>
    <w:p w14:paraId="7069DD3A">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（16）具备医学美容咨询和与人沟通的能力。</w:t>
      </w:r>
    </w:p>
    <w:p w14:paraId="3A772471">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（17）具备一定的美容产品和服务的营销能力。</w:t>
      </w:r>
    </w:p>
    <w:p w14:paraId="6A68EC3A">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（18）掌握信息技术基础知识，具有适应本领域数字化和智能化发展需求的数字技能；</w:t>
      </w:r>
    </w:p>
    <w:p w14:paraId="3079B546">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w:t>
      </w:r>
      <w:r>
        <w:rPr>
          <w:rFonts w:hint="default" w:ascii="仿宋" w:hAnsi="仿宋" w:eastAsia="仿宋" w:cs="仿宋"/>
          <w:b w:val="0"/>
          <w:snapToGrid w:val="0"/>
          <w:color w:val="auto"/>
          <w:spacing w:val="-1"/>
          <w:kern w:val="0"/>
          <w:sz w:val="28"/>
          <w:szCs w:val="28"/>
          <w:highlight w:val="none"/>
          <w:lang w:val="en-US" w:eastAsia="zh-CN" w:bidi="ar-SA"/>
        </w:rPr>
        <w:t>1</w:t>
      </w:r>
      <w:r>
        <w:rPr>
          <w:rFonts w:hint="eastAsia" w:ascii="仿宋" w:hAnsi="仿宋" w:eastAsia="仿宋" w:cs="仿宋"/>
          <w:b w:val="0"/>
          <w:snapToGrid w:val="0"/>
          <w:color w:val="auto"/>
          <w:spacing w:val="-1"/>
          <w:kern w:val="0"/>
          <w:sz w:val="28"/>
          <w:szCs w:val="28"/>
          <w:highlight w:val="none"/>
          <w:lang w:val="en-US" w:eastAsia="zh-CN" w:bidi="ar-SA"/>
        </w:rPr>
        <w:t>9）具有探究学习、终身学习和可持续发展的能力，具有整合知识和综合运用知识分析问题和解决问题的能力；</w:t>
      </w:r>
    </w:p>
    <w:p w14:paraId="023CAF7C">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（20）掌握身体运动的基本知识和至少</w:t>
      </w:r>
      <w:r>
        <w:rPr>
          <w:rFonts w:hint="default" w:ascii="仿宋" w:hAnsi="仿宋" w:eastAsia="仿宋" w:cs="仿宋"/>
          <w:b w:val="0"/>
          <w:snapToGrid w:val="0"/>
          <w:color w:val="auto"/>
          <w:spacing w:val="-1"/>
          <w:kern w:val="0"/>
          <w:sz w:val="28"/>
          <w:szCs w:val="28"/>
          <w:highlight w:val="none"/>
          <w:lang w:val="en-US" w:eastAsia="zh-CN" w:bidi="ar-SA"/>
        </w:rPr>
        <w:t>1</w:t>
      </w:r>
      <w:r>
        <w:rPr>
          <w:rFonts w:hint="eastAsia" w:ascii="仿宋" w:hAnsi="仿宋" w:eastAsia="仿宋" w:cs="仿宋"/>
          <w:b w:val="0"/>
          <w:snapToGrid w:val="0"/>
          <w:color w:val="auto"/>
          <w:spacing w:val="-1"/>
          <w:kern w:val="0"/>
          <w:sz w:val="28"/>
          <w:szCs w:val="28"/>
          <w:highlight w:val="none"/>
          <w:lang w:val="en-US" w:eastAsia="zh-CN" w:bidi="ar-SA"/>
        </w:rPr>
        <w:t>项体育运动技能，达到国家大学生体质健康测试合格标准，养成良好的运动习惯、卫生习惯和行为习惯；具备一定的心理调适能力；</w:t>
      </w:r>
    </w:p>
    <w:p w14:paraId="0A7CA70F">
      <w:pPr>
        <w:pStyle w:val="5"/>
        <w:spacing w:before="177" w:line="318" w:lineRule="auto"/>
        <w:ind w:right="465" w:firstLine="556" w:firstLineChars="200"/>
        <w:rPr>
          <w:rFonts w:hint="default"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 xml:space="preserve">（21）掌握必备的美育知识，具有一定的文化修养、审美能力，形成至少 </w:t>
      </w:r>
      <w:r>
        <w:rPr>
          <w:rFonts w:hint="default" w:ascii="仿宋" w:hAnsi="仿宋" w:eastAsia="仿宋" w:cs="仿宋"/>
          <w:b w:val="0"/>
          <w:snapToGrid w:val="0"/>
          <w:color w:val="auto"/>
          <w:spacing w:val="-1"/>
          <w:kern w:val="0"/>
          <w:sz w:val="28"/>
          <w:szCs w:val="28"/>
          <w:highlight w:val="none"/>
          <w:lang w:val="en-US" w:eastAsia="zh-CN" w:bidi="ar-SA"/>
        </w:rPr>
        <w:t xml:space="preserve">1 </w:t>
      </w:r>
      <w:r>
        <w:rPr>
          <w:rFonts w:hint="eastAsia" w:ascii="仿宋" w:hAnsi="仿宋" w:eastAsia="仿宋" w:cs="仿宋"/>
          <w:b w:val="0"/>
          <w:snapToGrid w:val="0"/>
          <w:color w:val="auto"/>
          <w:spacing w:val="-1"/>
          <w:kern w:val="0"/>
          <w:sz w:val="28"/>
          <w:szCs w:val="28"/>
          <w:highlight w:val="none"/>
          <w:lang w:val="en-US" w:eastAsia="zh-CN" w:bidi="ar-SA"/>
        </w:rPr>
        <w:t>项艺术特长或爱好；</w:t>
      </w:r>
    </w:p>
    <w:p w14:paraId="5FEFFD1B">
      <w:pPr>
        <w:pStyle w:val="5"/>
        <w:spacing w:before="177" w:line="318" w:lineRule="auto"/>
        <w:ind w:right="465" w:firstLine="556" w:firstLineChars="200"/>
        <w:rPr>
          <w:rFonts w:hint="eastAsia" w:ascii="仿宋" w:hAnsi="仿宋" w:eastAsia="仿宋" w:cs="仿宋"/>
          <w:b w:val="0"/>
          <w:snapToGrid w:val="0"/>
          <w:color w:val="auto"/>
          <w:spacing w:val="-1"/>
          <w:kern w:val="0"/>
          <w:sz w:val="28"/>
          <w:szCs w:val="28"/>
          <w:highlight w:val="none"/>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（22）树立正确的劳动观，尊重劳动，热爱劳动，具备与本专业职业发展相适应的劳动素养，弘扬劳模精神、劳动精神、工匠精神，弘扬劳动光荣、技能宝贵、创造伟大的时代风尚。</w:t>
      </w:r>
    </w:p>
    <w:p w14:paraId="54B5DF17">
      <w:pPr>
        <w:keepNext w:val="0"/>
        <w:keepLines w:val="0"/>
        <w:widowControl/>
        <w:suppressLineNumbers w:val="0"/>
        <w:ind w:firstLine="556" w:firstLineChars="200"/>
        <w:jc w:val="left"/>
        <w:rPr>
          <w:rFonts w:hint="eastAsia" w:ascii="仿宋" w:hAnsi="仿宋" w:eastAsia="仿宋" w:cs="仿宋"/>
          <w:b/>
          <w:snapToGrid w:val="0"/>
          <w:color w:val="000000"/>
          <w:spacing w:val="-1"/>
          <w:kern w:val="0"/>
          <w:sz w:val="31"/>
          <w:szCs w:val="31"/>
          <w:lang w:val="en-US" w:eastAsia="zh-CN" w:bidi="ar-SA"/>
        </w:rPr>
      </w:pPr>
      <w:r>
        <w:rPr>
          <w:rFonts w:hint="eastAsia" w:ascii="仿宋" w:hAnsi="仿宋" w:eastAsia="仿宋" w:cs="仿宋"/>
          <w:b w:val="0"/>
          <w:snapToGrid w:val="0"/>
          <w:color w:val="auto"/>
          <w:spacing w:val="-1"/>
          <w:kern w:val="0"/>
          <w:sz w:val="28"/>
          <w:szCs w:val="28"/>
          <w:highlight w:val="none"/>
          <w:lang w:val="en-US" w:eastAsia="zh-CN" w:bidi="ar-SA"/>
        </w:rPr>
        <w:t>除以上培养规格外，2026级参与“1.5+0.5+1”三段进阶式人才培养的学生，立足产教融合协同育人培养定位，深度对接天水407医院、紫然（上海）健康管理有限公司等合作医美机构、高端健康管理企业的岗位标准与人才需求，对标企业新员工入职培训核心内容与岗位考核要求，进一步强化职业化、岗位化综合素养与核心能力。学生需熟练掌握合作企业的医美服务规范、技术操作标准、岗位工作流程、客户服务准则与行业合规要求，具备标准化、规范化的医美临床实操、项目运营、客户服务、门店管理专项能力；具备严谨细致、诚信敬业、合规执业的职业操守与服务意识，适配医美行业高质量服务标准；深度熟悉医美行业前沿技术、市场运营模式与岗位用人标准，具备快速适配企业一线岗位、独立处置岗位常见问题的实战能力。通过阶梯式产教融合进阶培养，全面提升岗位适配度、职业素养与核心就业竞争力，毕业后可实现校园到职场的无缝衔接，完全契合医美临床机构、高端健康管理企业复合型、实战型专项人才的用人需求。</w:t>
      </w:r>
    </w:p>
    <w:p w14:paraId="7FA5490A">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pPr>
      <w:bookmarkStart w:id="17" w:name="_Toc781"/>
      <w:bookmarkStart w:id="18" w:name="_Toc26118"/>
      <w:r>
        <w:t>六、课程设置及要求</w:t>
      </w:r>
      <w:bookmarkEnd w:id="17"/>
      <w:bookmarkEnd w:id="18"/>
    </w:p>
    <w:p w14:paraId="4D8231C7">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bookmarkStart w:id="19" w:name="_Toc10746"/>
      <w:bookmarkStart w:id="20" w:name="_Toc15611"/>
      <w:r>
        <w:t>（一）公共基础课程</w:t>
      </w:r>
      <w:bookmarkEnd w:id="19"/>
      <w:bookmarkEnd w:id="20"/>
    </w:p>
    <w:p w14:paraId="00A54221">
      <w:pPr>
        <w:spacing w:line="44" w:lineRule="auto"/>
        <w:rPr>
          <w:rFonts w:ascii="Arial"/>
          <w:sz w:val="2"/>
        </w:rPr>
      </w:pPr>
    </w:p>
    <w:tbl>
      <w:tblPr>
        <w:tblStyle w:val="15"/>
        <w:tblW w:w="8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065"/>
        <w:gridCol w:w="1875"/>
        <w:gridCol w:w="2595"/>
        <w:gridCol w:w="2701"/>
      </w:tblGrid>
      <w:tr w14:paraId="00459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22" w:type="dxa"/>
            <w:vAlign w:val="center"/>
          </w:tcPr>
          <w:p w14:paraId="7AE236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序号</w:t>
            </w:r>
          </w:p>
        </w:tc>
        <w:tc>
          <w:tcPr>
            <w:tcW w:w="1065" w:type="dxa"/>
            <w:vAlign w:val="center"/>
          </w:tcPr>
          <w:p w14:paraId="264A76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hint="eastAsia" w:ascii="楷体" w:hAnsi="楷体" w:eastAsia="楷体" w:cs="楷体"/>
                <w:b/>
                <w:bCs/>
                <w:spacing w:val="-2"/>
                <w:sz w:val="20"/>
                <w:szCs w:val="20"/>
                <w:lang w:val="en-US" w:eastAsia="zh-CN"/>
              </w:rPr>
              <w:t>课程名称</w:t>
            </w:r>
          </w:p>
        </w:tc>
        <w:tc>
          <w:tcPr>
            <w:tcW w:w="1875" w:type="dxa"/>
            <w:vAlign w:val="center"/>
          </w:tcPr>
          <w:p w14:paraId="299A13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b/>
                <w:bCs/>
                <w:spacing w:val="-2"/>
                <w:sz w:val="20"/>
                <w:szCs w:val="20"/>
                <w:lang w:val="en-US" w:eastAsia="zh-CN"/>
              </w:rPr>
            </w:pPr>
            <w:r>
              <w:rPr>
                <w:rFonts w:hint="eastAsia" w:ascii="楷体" w:hAnsi="楷体" w:eastAsia="楷体" w:cs="楷体"/>
                <w:b/>
                <w:bCs/>
                <w:spacing w:val="-2"/>
                <w:sz w:val="20"/>
                <w:szCs w:val="20"/>
                <w:lang w:val="en-US" w:eastAsia="zh-CN"/>
              </w:rPr>
              <w:t>课程目标</w:t>
            </w:r>
          </w:p>
        </w:tc>
        <w:tc>
          <w:tcPr>
            <w:tcW w:w="2595" w:type="dxa"/>
            <w:vAlign w:val="center"/>
          </w:tcPr>
          <w:p w14:paraId="70D96B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hint="eastAsia" w:ascii="楷体" w:hAnsi="楷体" w:eastAsia="楷体" w:cs="楷体"/>
                <w:b/>
                <w:bCs/>
                <w:spacing w:val="-2"/>
                <w:sz w:val="20"/>
                <w:szCs w:val="20"/>
                <w:lang w:val="en-US" w:eastAsia="zh-CN"/>
              </w:rPr>
              <w:t>教学内容</w:t>
            </w:r>
          </w:p>
        </w:tc>
        <w:tc>
          <w:tcPr>
            <w:tcW w:w="2701" w:type="dxa"/>
            <w:vAlign w:val="center"/>
          </w:tcPr>
          <w:p w14:paraId="2EB3AB7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b/>
                <w:bCs/>
                <w:spacing w:val="-2"/>
                <w:sz w:val="20"/>
                <w:szCs w:val="20"/>
                <w:lang w:val="en-US" w:eastAsia="zh-CN"/>
              </w:rPr>
            </w:pPr>
            <w:r>
              <w:rPr>
                <w:rFonts w:hint="eastAsia" w:ascii="楷体" w:hAnsi="楷体" w:eastAsia="楷体" w:cs="楷体"/>
                <w:b/>
                <w:bCs/>
                <w:spacing w:val="-2"/>
                <w:sz w:val="20"/>
                <w:szCs w:val="20"/>
                <w:lang w:val="en-US" w:eastAsia="zh-CN"/>
              </w:rPr>
              <w:t>教学要求</w:t>
            </w:r>
          </w:p>
        </w:tc>
      </w:tr>
      <w:tr w14:paraId="0600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shd w:val="clear" w:color="auto" w:fill="auto"/>
            <w:vAlign w:val="center"/>
          </w:tcPr>
          <w:p w14:paraId="0F920D99">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w:t>
            </w:r>
          </w:p>
        </w:tc>
        <w:tc>
          <w:tcPr>
            <w:tcW w:w="1065" w:type="dxa"/>
            <w:shd w:val="clear" w:color="auto" w:fill="auto"/>
            <w:vAlign w:val="center"/>
          </w:tcPr>
          <w:p w14:paraId="0AD986D0">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思想道德与法治</w:t>
            </w:r>
          </w:p>
        </w:tc>
        <w:tc>
          <w:tcPr>
            <w:tcW w:w="1875" w:type="dxa"/>
            <w:shd w:val="clear" w:color="auto" w:fill="auto"/>
            <w:vAlign w:val="top"/>
          </w:tcPr>
          <w:p w14:paraId="70A9439A">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1.掌握马克思主义的世界观、人生观、价值观、道德观、法治观，坚定理想信念，弘扬中国精神；</w:t>
            </w:r>
          </w:p>
          <w:p w14:paraId="65CE251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 xml:space="preserve">2.能运用马克思主义基本观点正确认识分析人生成长中的道德法治问题，培育和践行社会主义核心价值观，传承中华传统美德，提升思想道德素质和法治素养； </w:t>
            </w:r>
          </w:p>
          <w:p w14:paraId="43ACC5B4">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3.树立成长为担当民族复兴大任的时代新人自觉意识，以强国有我的使命主动投身于社会主义现代化建设新征程。</w:t>
            </w:r>
          </w:p>
        </w:tc>
        <w:tc>
          <w:tcPr>
            <w:tcW w:w="2595" w:type="dxa"/>
            <w:shd w:val="clear" w:color="auto" w:fill="auto"/>
            <w:vAlign w:val="top"/>
          </w:tcPr>
          <w:p w14:paraId="593E3CDD">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针对大学生成长过程中面临的思想道德和法律问题，进行马克思主义的世界观、人生观、价值观、道德观、法治观教育，提高学生的思想道德素质和法治素养。内容包括成就担当民族复兴大任的时代新人；领悟人生真谛把握人生方向；追求远大理想坚定崇高信念；继承优良传统弘扬中国精神；明确价值要求践行价值准则；遵守道德规范锤炼道德品格；学习法治思想提升法治素养。</w:t>
            </w:r>
          </w:p>
        </w:tc>
        <w:tc>
          <w:tcPr>
            <w:tcW w:w="2701" w:type="dxa"/>
            <w:shd w:val="clear" w:color="auto" w:fill="auto"/>
            <w:vAlign w:val="top"/>
          </w:tcPr>
          <w:p w14:paraId="749B62BA">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落实立德树人根本任务为目的，将培育学生的学科核心素养贯穿于教学活动全过程。坚持正确育人导向，强化价值引领，科学制定教学目标，注重探讨式和体验性学习，加强社会实践活动。教学设计要紧密结合各章节教学目标和教学内容，有重难点地开展教学活动，教学方式要采用多媒体课堂教学与课外实践教学相结合。定期组织集体备课，准确把握教材基本精神，形成统一的参考教案。实践课教学环节根据教学内容，选择开展社会调查、撰写调研报告等形式，以强化学生活学活用所学知识解决实际问题的能力。</w:t>
            </w:r>
          </w:p>
        </w:tc>
      </w:tr>
      <w:tr w14:paraId="19F59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shd w:val="clear" w:color="auto" w:fill="auto"/>
            <w:vAlign w:val="center"/>
          </w:tcPr>
          <w:p w14:paraId="79AEA6F8">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2</w:t>
            </w:r>
          </w:p>
        </w:tc>
        <w:tc>
          <w:tcPr>
            <w:tcW w:w="1065" w:type="dxa"/>
            <w:shd w:val="clear" w:color="auto" w:fill="auto"/>
            <w:vAlign w:val="center"/>
          </w:tcPr>
          <w:p w14:paraId="40ADCC98">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毛泽东思想和中国特色社会主义理论体系概论</w:t>
            </w:r>
          </w:p>
        </w:tc>
        <w:tc>
          <w:tcPr>
            <w:tcW w:w="1875" w:type="dxa"/>
            <w:shd w:val="clear" w:color="auto" w:fill="auto"/>
            <w:vAlign w:val="top"/>
          </w:tcPr>
          <w:p w14:paraId="3FED2CD5">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1.掌握中国化马克思主义理论 形成的社会历史条件、科学内涵、精神实质和历史地位；</w:t>
            </w:r>
          </w:p>
          <w:p w14:paraId="7A36AFA4">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2.能运用马克思主义的立场、观点和方法分析、解决问题，自觉坚定贯彻党的基本理论、基本路线、基本方略及各项方针政策，积极投身到全面建设社会主义现代化的伟大实践中；</w:t>
            </w:r>
          </w:p>
          <w:p w14:paraId="611F504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3.树立共产主义远大理想和中国特色社会主义共同理想，牢固增强“四个意识”、坚定“ 四个自信”，坚决做到“两个维护”，成长为具有过硬政治素质的社会主义事业建设者和接班人。</w:t>
            </w:r>
          </w:p>
        </w:tc>
        <w:tc>
          <w:tcPr>
            <w:tcW w:w="2595" w:type="dxa"/>
            <w:shd w:val="clear" w:color="auto" w:fill="auto"/>
            <w:vAlign w:val="top"/>
          </w:tcPr>
          <w:p w14:paraId="5C819AA7">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马克思主义中国化为主线，以马克思主义中国化的理论成果为重点，全面系统阐述毛泽东思想的形成、主要内容及历史地位；邓小平理论的形成、主要内容及历史地位，“三个代表”重要思想形成、主要内容及历史地位，科学发展观的形成、主要内容及历史地位。</w:t>
            </w:r>
          </w:p>
        </w:tc>
        <w:tc>
          <w:tcPr>
            <w:tcW w:w="2701" w:type="dxa"/>
            <w:shd w:val="clear" w:color="auto" w:fill="auto"/>
            <w:vAlign w:val="top"/>
          </w:tcPr>
          <w:p w14:paraId="1A9E8E33">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落实立德树人根本任务为目的，将培育学生的学科核心素养贯穿于教学活动全过程。坚持正确育人导向，强化价值引领，科学制定教学目标，注重探讨式和体验性学习，加强社会实践活动，注重运用新媒体新技术，提高教学效率。教学方式要采用多媒体课堂教学与课外实践教学相结合，定期组织集体备课。课堂教学环节主要采用理论教学、案例教学、课堂互动、多媒体教学等方式进行，让学生掌握教材基础知识和基本理论；实践课教学环节根据教学内容，选择在红色文化教育实践基地教学、参观红色展馆等形式，以强化学生活学活用所学知识解决实际问题的能力。</w:t>
            </w:r>
          </w:p>
        </w:tc>
      </w:tr>
      <w:tr w14:paraId="5ACF6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shd w:val="clear" w:color="auto" w:fill="auto"/>
            <w:vAlign w:val="center"/>
          </w:tcPr>
          <w:p w14:paraId="37FA85E5">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3</w:t>
            </w:r>
          </w:p>
        </w:tc>
        <w:tc>
          <w:tcPr>
            <w:tcW w:w="1065" w:type="dxa"/>
            <w:shd w:val="clear" w:color="auto" w:fill="auto"/>
            <w:vAlign w:val="center"/>
          </w:tcPr>
          <w:p w14:paraId="6B534DD7">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习近平新时代中国特色社会主义思想概论</w:t>
            </w:r>
          </w:p>
        </w:tc>
        <w:tc>
          <w:tcPr>
            <w:tcW w:w="1875" w:type="dxa"/>
            <w:shd w:val="clear" w:color="auto" w:fill="auto"/>
            <w:vAlign w:val="top"/>
          </w:tcPr>
          <w:p w14:paraId="2E83F506">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1.掌握马克思主义中国化时代化的最新理论成果形成的社会历史条件、科学内涵、精神实质和主要内容，深刻领会习近平新时代中国特色社会主义思想为“治党治国及全球治理 ”思想的重要历史地位，把握习近平新时代中国特色社会主义思想的世界观和方法论；</w:t>
            </w:r>
          </w:p>
          <w:p w14:paraId="64E0D59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2.能运用习近平新时代中国特色社会主义思想蕴含的世界观和方法论分析、解决实现社会主义现代化强国和中华民族伟大复兴实践中的问题；</w:t>
            </w:r>
          </w:p>
          <w:p w14:paraId="78AFC076">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自觉坚定贯彻党的基本理论、基本路线、基本方略及各项方针政策，积极投身到全面建设社会主义现代化强国的伟大实践，牢固增强“四个意识”、坚定“四个自信”，坚决做到“两个维护”，成长为具有过硬政治素质的社会主义事业建设者和接班人。</w:t>
            </w:r>
          </w:p>
        </w:tc>
        <w:tc>
          <w:tcPr>
            <w:tcW w:w="2595" w:type="dxa"/>
            <w:shd w:val="clear" w:color="auto" w:fill="auto"/>
            <w:vAlign w:val="top"/>
          </w:tcPr>
          <w:p w14:paraId="437955D6">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习近平新时代中国特色社会主义思想的创立及其历史地位；新时代坚持和发展中国特色社会主义，以中国式现代化全面推进中华民族伟大复兴，坚持党的全面领导，坚持以人为本，全面深化改革，推动高质量发展，社会主义现代化建设的教育、科技、人才战略，发展全过程人民民主，全面依法治国，建设社会主义文化强国，以保障和改善民生为重点加强社会建设，建设社会主义生态文明，维护和塑造国家安全，建设巩固国防和强大人民军队，坚持“一国两制”和推进祖国完全</w:t>
            </w:r>
          </w:p>
          <w:p w14:paraId="2353401B">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统一，中国特色大国外交和构建人类命运共同体，全面从严治党。</w:t>
            </w:r>
          </w:p>
        </w:tc>
        <w:tc>
          <w:tcPr>
            <w:tcW w:w="2701" w:type="dxa"/>
            <w:shd w:val="clear" w:color="auto" w:fill="auto"/>
            <w:vAlign w:val="top"/>
          </w:tcPr>
          <w:p w14:paraId="793D390C">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落实立德树人根本任务为目的，将培育学生的学科核心素养贯穿于教学活动全过程。要求思政课教师在课堂教学中始终坚持马克思主义立场观点方法，在政治立场、政治方向、政治原则、政治道路上同以习近平同志为核心的党中央保持高度一致。教学方式要采用多媒体课堂教学与课外实践教学相结合，定期组织集体备课。课堂教学环节主要采用理论教学、案例教学、课堂互动、多媒体教学等方式进行，让学生掌握教材基础知识和基本理论；实践课教学环节根据教学内容，选择在思政课实践教学基地教学或参观红色展馆、参加专题讲座等形式，以强化学生活学活用所学知识解决实际问题的能力。</w:t>
            </w:r>
          </w:p>
          <w:p w14:paraId="2E203EFE">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p>
        </w:tc>
      </w:tr>
      <w:tr w14:paraId="410E9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7C2A9241">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bookmarkStart w:id="21" w:name="_Toc11926"/>
            <w:bookmarkStart w:id="22" w:name="_Toc11743"/>
            <w:r>
              <w:rPr>
                <w:rFonts w:hint="eastAsia" w:ascii="仿宋" w:hAnsi="仿宋" w:eastAsia="仿宋" w:cs="仿宋"/>
                <w:b w:val="0"/>
                <w:snapToGrid w:val="0"/>
                <w:color w:val="000000"/>
                <w:kern w:val="0"/>
                <w:sz w:val="18"/>
                <w:szCs w:val="18"/>
                <w:lang w:val="en-US" w:eastAsia="zh-CN" w:bidi="ar-SA"/>
              </w:rPr>
              <w:t>4</w:t>
            </w:r>
          </w:p>
        </w:tc>
        <w:tc>
          <w:tcPr>
            <w:tcW w:w="0" w:type="auto"/>
            <w:shd w:val="clear" w:color="auto" w:fill="auto"/>
            <w:vAlign w:val="center"/>
          </w:tcPr>
          <w:p w14:paraId="0585B5B5">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形势与政策</w:t>
            </w:r>
          </w:p>
        </w:tc>
        <w:tc>
          <w:tcPr>
            <w:tcW w:w="0" w:type="auto"/>
            <w:shd w:val="clear" w:color="auto" w:fill="auto"/>
            <w:vAlign w:val="top"/>
          </w:tcPr>
          <w:p w14:paraId="6E29C056">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1.全面正确认识党和国家面临的形势和任务，正确认识国情，理解党的路线方针政策；</w:t>
            </w:r>
          </w:p>
          <w:p w14:paraId="385B7E6D">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2.提高学生走向社会发展所需要思想、文化、职业等方面的综合素质</w:t>
            </w:r>
          </w:p>
          <w:p w14:paraId="582484F0">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3.引导大学生正确认识和分析当前国内外形势，统一思想 ，坚定信心和决心，培养正确的分辨能力和判断能力。</w:t>
            </w:r>
          </w:p>
        </w:tc>
        <w:tc>
          <w:tcPr>
            <w:tcW w:w="0" w:type="auto"/>
            <w:shd w:val="clear" w:color="auto" w:fill="auto"/>
            <w:vAlign w:val="top"/>
          </w:tcPr>
          <w:p w14:paraId="0F6C9E15">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 xml:space="preserve">依据中宣部、教育部下发的“高校形势与政策教育教学要点”，结合当前国际国内形势，介绍当前国内外经济政治形势、国际关系以及国内外热点事件，阐明党的路线方针政策和我国政府的基本原则、基本 </w:t>
            </w:r>
          </w:p>
          <w:p w14:paraId="0455F71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立场与应对政策。</w:t>
            </w:r>
          </w:p>
          <w:p w14:paraId="285CB7F0">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p>
        </w:tc>
        <w:tc>
          <w:tcPr>
            <w:tcW w:w="0" w:type="auto"/>
            <w:shd w:val="clear" w:color="auto" w:fill="auto"/>
            <w:vAlign w:val="top"/>
          </w:tcPr>
          <w:p w14:paraId="39FBC6DC">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落实立德树人根本任务为目的，将培育学生的学科核心素养贯穿于教学活动全过程。坚持正确育人导向，强化价值引领，科学制定教学目标，注重探讨式和体验性学习，加强社会实践活动，定期组织集体备课，准确把握教材基本精神，形成统一的参考教案，同时要注重运用新媒体新技术。教学方式要采用多媒体课堂教学与课外实践教学相结合。实践课教学环节根据教学内容，选择参加专题讲座或开展社会调查、撰写调研报告等形式，以强化学生活学活用所学知识解决实际问题的能力。</w:t>
            </w:r>
          </w:p>
        </w:tc>
      </w:tr>
      <w:tr w14:paraId="473B7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0619F347">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5</w:t>
            </w:r>
          </w:p>
        </w:tc>
        <w:tc>
          <w:tcPr>
            <w:tcW w:w="0" w:type="auto"/>
            <w:shd w:val="clear" w:color="auto" w:fill="auto"/>
            <w:vAlign w:val="center"/>
          </w:tcPr>
          <w:p w14:paraId="3A4F478F">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default" w:ascii="仿宋" w:hAnsi="仿宋" w:eastAsia="仿宋" w:cs="仿宋"/>
                <w:b w:val="0"/>
                <w:snapToGrid w:val="0"/>
                <w:color w:val="000000"/>
                <w:kern w:val="0"/>
                <w:sz w:val="18"/>
                <w:szCs w:val="18"/>
                <w:lang w:val="en-US" w:eastAsia="zh-CN" w:bidi="ar-SA"/>
              </w:rPr>
              <w:t>国家安全教育</w:t>
            </w:r>
          </w:p>
        </w:tc>
        <w:tc>
          <w:tcPr>
            <w:tcW w:w="0" w:type="auto"/>
            <w:shd w:val="clear" w:color="auto" w:fill="auto"/>
            <w:vAlign w:val="top"/>
          </w:tcPr>
          <w:p w14:paraId="443D9B6C">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引导学生系统理解总体国家安全观的内涵与精神实质，明晰中国特色国家安全道路的核心要义，掌握“以人民安全为宗旨、政治安全为根本、经济安全为基础”等多领域统筹的体系逻辑，深刻认识新时代国家安全形势的复杂性与开创性成就，从理论层面构建完整的国家安全认知框架。</w:t>
            </w:r>
          </w:p>
          <w:p w14:paraId="4DAD74A6">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使学生具备辨识危害国家安全行为的能力，能准确阐述全民国家安全教育日由来、国家安全定义及涵盖领域，知晓相关犯罪罪名与国家安全机关职责。同时，掌握维护国家安全的方法和途径，形成底线思维，能够将理论知识转化为分析现实安全问题的实践能力，强化风险研判与应对意识。引导青年学生在学习与生活中践行总体国家安全观，主动参与国家安全宣传，为以中国式现代化全面推进强国建设贡献青春力量，实现从认知到行动的全链条素养提升。</w:t>
            </w:r>
          </w:p>
        </w:tc>
        <w:tc>
          <w:tcPr>
            <w:tcW w:w="0" w:type="auto"/>
            <w:shd w:val="clear" w:color="auto" w:fill="auto"/>
            <w:vAlign w:val="top"/>
          </w:tcPr>
          <w:p w14:paraId="2769AEC5">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国家安全教育大学生读本》系统阐释总体国家安全观的重大意义、科学内涵与核心要义，全面展现新时代党领导国家安全工作的开创性成就。全书由导论及10章构成，导论解析我国国家安全形势与大学生学习要求，主体章节围绕理论体系展开，涵盖完整领会总体国家安全观、走中国特色国家安全道路、统筹发展和安全等内容，详细阐述人民安全、政治安全、经济安全等重点领域安全屏障建设，明确新时代大学生践行总体国家安全观的实践路径，助力青年学子构建国家安全知识体系，增强维护国家安全的意识与能力。</w:t>
            </w:r>
          </w:p>
          <w:p w14:paraId="5106E14B">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p>
        </w:tc>
        <w:tc>
          <w:tcPr>
            <w:tcW w:w="0" w:type="auto"/>
            <w:shd w:val="clear" w:color="auto" w:fill="auto"/>
            <w:vAlign w:val="top"/>
          </w:tcPr>
          <w:p w14:paraId="65C94965">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落实立德树人根本任务为目的。高校是筑牢国家安全人民防线的重要组成部分，新时代大学生是维护国家安全的新鲜力量。教学中注重讲授总体国家安全观的重大意义、科学内涵、核心要义，教学内容要充分反映新时代党领导国家安全工作的开创性成就和历史性变革，引导新时代大学生系统把握总体国家安全观、增强维护国家安全意识和能力。</w:t>
            </w:r>
          </w:p>
          <w:p w14:paraId="38E840B8">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p>
          <w:p w14:paraId="2AE35AFE">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p>
        </w:tc>
      </w:tr>
      <w:tr w14:paraId="133C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4A2BE576">
            <w:pPr>
              <w:pStyle w:val="16"/>
              <w:spacing w:beforeLines="0" w:afterLines="0"/>
              <w:jc w:val="center"/>
              <w:rPr>
                <w:rFonts w:hint="eastAsia"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6</w:t>
            </w:r>
          </w:p>
        </w:tc>
        <w:tc>
          <w:tcPr>
            <w:tcW w:w="0" w:type="auto"/>
            <w:shd w:val="clear" w:color="auto" w:fill="auto"/>
            <w:vAlign w:val="center"/>
          </w:tcPr>
          <w:p w14:paraId="5EDB0A6E">
            <w:pPr>
              <w:pStyle w:val="16"/>
              <w:spacing w:beforeLines="0" w:afterLines="0"/>
              <w:jc w:val="center"/>
              <w:rPr>
                <w:rFonts w:hint="eastAsia" w:ascii="仿宋" w:hAnsi="仿宋" w:eastAsia="仿宋" w:cs="仿宋"/>
                <w:b w:val="0"/>
                <w:snapToGrid w:val="0"/>
                <w:color w:val="000000"/>
                <w:kern w:val="0"/>
                <w:sz w:val="18"/>
                <w:szCs w:val="18"/>
                <w:lang w:val="en-US" w:eastAsia="en-US" w:bidi="ar-SA"/>
              </w:rPr>
            </w:pPr>
            <w:r>
              <w:rPr>
                <w:rFonts w:hint="default" w:ascii="仿宋" w:hAnsi="仿宋" w:eastAsia="仿宋" w:cs="仿宋"/>
                <w:b w:val="0"/>
                <w:snapToGrid w:val="0"/>
                <w:color w:val="000000"/>
                <w:kern w:val="0"/>
                <w:sz w:val="18"/>
                <w:szCs w:val="18"/>
                <w:lang w:val="en-US" w:eastAsia="zh-CN" w:bidi="ar-SA"/>
              </w:rPr>
              <w:t>中华民族共同体概论</w:t>
            </w:r>
          </w:p>
        </w:tc>
        <w:tc>
          <w:tcPr>
            <w:tcW w:w="0" w:type="auto"/>
            <w:shd w:val="clear" w:color="auto" w:fill="auto"/>
            <w:vAlign w:val="top"/>
          </w:tcPr>
          <w:p w14:paraId="7E007682">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要求学生掌握共同体基础理论，理解“四个与共”“五个认同”等核心理念，梳理从文明起源到新时代建设的历史脉络，明确其现实意义与全球价值培养学生运用理论分析民族文化现象的能力，提升跨文化沟通与团结协作素养，并结合专业特色形成实践应用思路。</w:t>
            </w:r>
          </w:p>
          <w:p w14:paraId="27172818">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3.引导学生将个人发展融入民族复兴进程，践行“休戚与共、荣辱与共”的共同体精神，实现知识传授与价值引领的统一。</w:t>
            </w:r>
          </w:p>
          <w:p w14:paraId="373BF8B0">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p>
        </w:tc>
        <w:tc>
          <w:tcPr>
            <w:tcW w:w="0" w:type="auto"/>
            <w:shd w:val="clear" w:color="auto" w:fill="auto"/>
            <w:vAlign w:val="top"/>
          </w:tcPr>
          <w:p w14:paraId="152BB90E">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教材系统阐释中华民族共同体的理论与实践，构建了“理论—历史—现实—全球”的四维框架。以解析共同体基础概念、核心理念及理论渊源，确立正确中华民族历史观；继而以长时段视角追溯史前至明清的文明演进，展现从多元文化互动到“大一统”格局、从“华夷一体”到“中华一家”的历史逻辑；再聚焦近现代以来，中国共产党领导下民族独立解放、新中华民族大家庭建设及新时代共同体建设的创新实践；将以全球视野探讨中华民族共同体对人类命运共同体理念的贡献，彰显中华文明新形态的世界意义。既梳理解析中华民族“从多元到一体”的发展脉络，又紧扣时代命题，为理解中华民族的历史逻辑与当代使命提供权威参考。</w:t>
            </w:r>
          </w:p>
        </w:tc>
        <w:tc>
          <w:tcPr>
            <w:tcW w:w="0" w:type="auto"/>
            <w:shd w:val="clear" w:color="auto" w:fill="auto"/>
            <w:vAlign w:val="top"/>
          </w:tcPr>
          <w:p w14:paraId="258CDA75">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教师要全面讲授和分析中华民族共同体的基本概念、基础理论、中华民族的起源形成和发展、古代各个时期各民族交往交流交融的历史事实、近代以来中华民族由自在到自觉的发展过程，构建中华民族共同体史料体系、话语体系、理论体系。教学中要注重使用论从史出、史论结合的教学方法，要引导学生牢固树立中华民族共同体理念，铸牢中华民族共同体意识。教学中要全面阐释“铸牢中华民族共同体意识”思想的目标与任务，系统讲述正确的中华民族国家观、历史观、民族观、文化观、宗教观。讲清讲透 “四个与共”“五个认同” 等核心理念，梳理从文明起源到新时代建设的历史脉络。</w:t>
            </w:r>
          </w:p>
        </w:tc>
      </w:tr>
      <w:tr w14:paraId="44A61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6BDCA1B9">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7</w:t>
            </w:r>
          </w:p>
        </w:tc>
        <w:tc>
          <w:tcPr>
            <w:tcW w:w="0" w:type="auto"/>
            <w:shd w:val="clear" w:color="auto" w:fill="auto"/>
            <w:vAlign w:val="center"/>
          </w:tcPr>
          <w:p w14:paraId="2BE718BD">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大学语文</w:t>
            </w:r>
          </w:p>
        </w:tc>
        <w:tc>
          <w:tcPr>
            <w:tcW w:w="0" w:type="auto"/>
            <w:shd w:val="clear" w:color="auto" w:fill="auto"/>
            <w:vAlign w:val="top"/>
          </w:tcPr>
          <w:p w14:paraId="65B8B5BA">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1.构建宏观文学史体系，全面认知中华优秀文化，掌握语文常识及文学发展脉络</w:t>
            </w:r>
          </w:p>
          <w:p w14:paraId="08EE8F9C">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2.强化听说读写及沟通、写作、鉴赏能力，养成良好阅读习惯，提升母语运用与审美鉴赏能力，能运用文学知识赏析作品、评价现象、抒发感悟</w:t>
            </w:r>
          </w:p>
          <w:p w14:paraId="7D596E8C">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3.树立正确三观，培育职业素养、创新思维与工匠精神，培养科学态度、职业情感与积极人生态度，弘扬民族精神与时代精神，增强文化自信</w:t>
            </w:r>
          </w:p>
        </w:tc>
        <w:tc>
          <w:tcPr>
            <w:tcW w:w="0" w:type="auto"/>
            <w:shd w:val="clear" w:color="auto" w:fill="auto"/>
            <w:vAlign w:val="top"/>
          </w:tcPr>
          <w:p w14:paraId="0D15AA78">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结合文学史的发展顺序，从各个阶段选取经典篇目进行赏析，包括古典文学、现当代文学、外国文学的文体特点、语法知识以及作家的生平经历、思想等。了解中国先进政治理念，以中国经典文学作品为载体，通过深入学习这些优秀文化的精华，对中国古代和现代文化传统进行了解和认识，并形成正确的政治思想观念，加强爱国主义教育。大学语文课程注重学生语文素养的培养，让学生明白语言的重要性和文化内涵。要密切结合讲读课文、学生关心的热点话题等对学生进行口头和书面表达训练</w:t>
            </w:r>
          </w:p>
        </w:tc>
        <w:tc>
          <w:tcPr>
            <w:tcW w:w="0" w:type="auto"/>
            <w:shd w:val="clear" w:color="auto" w:fill="auto"/>
            <w:vAlign w:val="top"/>
          </w:tcPr>
          <w:p w14:paraId="0E39C29D">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讲授规定的必讲篇目，并选讲一定数量的自选篇目。培养学生对文学作品的阅读、欣赏和体悟能力。结合教学，播放2至3次著名影视文学作品，以增强学生的直观感受和理解。应结合职业教育的特点，遵循大学语文教学的工具性、人文性和审美性三大维度入手。从学生实际出发，兼顾各类专业，精选学习内容，改革教学方法，使全体学生获得应该具备的语文素养。以人文知识内容为本位，以文学作品为蓝本，融合语文能力培养。以传统语文知识为基础提升学生的人文精神和审美能力</w:t>
            </w:r>
          </w:p>
        </w:tc>
      </w:tr>
      <w:tr w14:paraId="5A263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59940552">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8</w:t>
            </w:r>
          </w:p>
        </w:tc>
        <w:tc>
          <w:tcPr>
            <w:tcW w:w="0" w:type="auto"/>
            <w:shd w:val="clear" w:color="auto" w:fill="auto"/>
            <w:vAlign w:val="center"/>
          </w:tcPr>
          <w:p w14:paraId="3A9CA3DF">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体育与健康</w:t>
            </w:r>
          </w:p>
        </w:tc>
        <w:tc>
          <w:tcPr>
            <w:tcW w:w="0" w:type="auto"/>
            <w:shd w:val="clear" w:color="auto" w:fill="auto"/>
            <w:vAlign w:val="top"/>
          </w:tcPr>
          <w:p w14:paraId="2C77E150">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1.通过对健康知识的学习及科学的健身锻炼，培养“终身体育”意识，养成良好的锻炼习惯；</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2.掌握1-2项运动的基本技能与科学锻炼的方法；</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3.能分析自己专业岗位工作的职业体能需求、职业危害与职业病，能通过针对性的训练有效提升职业身体素质</w:t>
            </w:r>
          </w:p>
        </w:tc>
        <w:tc>
          <w:tcPr>
            <w:tcW w:w="0" w:type="auto"/>
            <w:shd w:val="clear" w:color="auto" w:fill="auto"/>
            <w:vAlign w:val="top"/>
          </w:tcPr>
          <w:p w14:paraId="1BB701B8">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体育课程是大学生以身体练习为主要手段，通过合理的体育教育和科学的体育锻炼过程，达到增强体质、增进健康和提高体育素养为主要目标的公共必修课程；是学校课程体系的重要组成部分；是高等学校体育工作的中心环节</w:t>
            </w:r>
          </w:p>
          <w:p w14:paraId="0BC110E8">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教学内容主要有：田径、武术、太极拳、八段锦、五禽戏、篮球、排球、气排球、足球、乒乓球、羽毛球、健美操、体育舞蹈、瑜伽、跆拳道。</w:t>
            </w:r>
          </w:p>
        </w:tc>
        <w:tc>
          <w:tcPr>
            <w:tcW w:w="0" w:type="auto"/>
            <w:shd w:val="clear" w:color="auto" w:fill="auto"/>
            <w:vAlign w:val="top"/>
          </w:tcPr>
          <w:p w14:paraId="4B0AAFAA">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体育课程是促进身心发展、融合德育智育与体育技能的教育过程，是素质教育的重要途径。掌握科学健身知识与方法，增强自我保健意识；通过锻炼提升体能，养成健康生活方式。在运动中感受集体温暖，提升抗挫折能力与情绪调节能力；通过克服困难培养坚毅品质，在进步中增强自信，形成积极乐观的生活态度。培养合作竞争精神，尊重他人，恪守体育道德，践行集体主义与爱国主义精神</w:t>
            </w:r>
          </w:p>
        </w:tc>
      </w:tr>
      <w:tr w14:paraId="7DC6A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1AFE2A6F">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9</w:t>
            </w:r>
          </w:p>
        </w:tc>
        <w:tc>
          <w:tcPr>
            <w:tcW w:w="0" w:type="auto"/>
            <w:shd w:val="clear" w:color="auto" w:fill="auto"/>
            <w:vAlign w:val="center"/>
          </w:tcPr>
          <w:p w14:paraId="4316C59B">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基础英语</w:t>
            </w:r>
          </w:p>
        </w:tc>
        <w:tc>
          <w:tcPr>
            <w:tcW w:w="0" w:type="auto"/>
            <w:shd w:val="clear" w:color="auto" w:fill="auto"/>
            <w:vAlign w:val="top"/>
          </w:tcPr>
          <w:p w14:paraId="624F43BE">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1.掌握一定的实用英语词汇、基本的英语语法规则；掌握不同类型文章阅读的技巧和方法；</w:t>
            </w:r>
          </w:p>
          <w:p w14:paraId="6DA3A65D">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2.能听懂日常交际中的结构简单、发音清楚，并能在日常生活中进行简单交流；能够正确运用基本语法知识；能阅读中等难度的英文资料并理解正确；能够完成常用题材的命题作文；</w:t>
            </w:r>
          </w:p>
          <w:p w14:paraId="5A6AA58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3.培养学生自主学习的能力和国际视野，增强人文关怀精神和开拓创新的意识；提升逻辑、思辨和创新思维能力</w:t>
            </w:r>
          </w:p>
        </w:tc>
        <w:tc>
          <w:tcPr>
            <w:tcW w:w="0" w:type="auto"/>
            <w:shd w:val="clear" w:color="auto" w:fill="auto"/>
            <w:vAlign w:val="top"/>
          </w:tcPr>
          <w:p w14:paraId="075FCE68">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本课程依托《高职国际英语---进阶综合教程》系列教材，采用新媒体多模态语篇，完成各种情境下常用词汇和句子的学习，如人物介绍、地点介绍、理性购物、家庭关系、娱乐活动、兴趣爱好、健康生活、假日旅游、社交礼仪、中国饮食、工作面试等情境。以学生具备的英语基础为起点，在加强英语语言基础知识和基本技能训练的同时培养学生具有一定的听、说、读、看、写、译的能力的同时融入中国传统文化等人文知识的学习，提升其人文素养和用英语传播中国故事的能力</w:t>
            </w:r>
          </w:p>
        </w:tc>
        <w:tc>
          <w:tcPr>
            <w:tcW w:w="0" w:type="auto"/>
            <w:shd w:val="clear" w:color="auto" w:fill="auto"/>
            <w:vAlign w:val="top"/>
          </w:tcPr>
          <w:p w14:paraId="64ABF80E">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高职英语教学以英语的实际使用为导向，以培养学生的英语应用能力为核心。在把握学生学习能力的基础上，注重发展学生运用语言能力，进一步提升其交流能力和跨文化交际能力，以使学生在日常生活、专业学习和职业岗位等不同领域或语境中能够用英语有效地进行交流。本课程应基于产出导向法（POA）、任务教学法、讲授法等多种符合高职高专学生学习规律的方法借助多模态教学材料实现课程教学目标</w:t>
            </w:r>
          </w:p>
        </w:tc>
      </w:tr>
      <w:tr w14:paraId="5DB4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686781D6">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10</w:t>
            </w:r>
          </w:p>
        </w:tc>
        <w:tc>
          <w:tcPr>
            <w:tcW w:w="0" w:type="auto"/>
            <w:shd w:val="clear" w:color="auto" w:fill="auto"/>
            <w:vAlign w:val="center"/>
          </w:tcPr>
          <w:p w14:paraId="25657EBB">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信息技术</w:t>
            </w:r>
          </w:p>
        </w:tc>
        <w:tc>
          <w:tcPr>
            <w:tcW w:w="0" w:type="auto"/>
            <w:shd w:val="clear" w:color="auto" w:fill="auto"/>
            <w:vAlign w:val="top"/>
          </w:tcPr>
          <w:p w14:paraId="158038AF">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1.通过理论知识学习、技能训练和综合应用实践，使学生的信息素养和信息技术应用能力得到全面提升；</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通过丰富的教学内容和多样化的教学形式，帮助学生认识信息技术的重要作用，了解现代社会信息技术发展趋势；使学生掌握常用的工具软件和信息化办公技术，具备支撑专业学习的能力，能综合运用信息技术解决问题；使学生拥有团队意识和职业精神，具备独立思考和主动探究能力</w:t>
            </w:r>
          </w:p>
        </w:tc>
        <w:tc>
          <w:tcPr>
            <w:tcW w:w="0" w:type="auto"/>
            <w:shd w:val="clear" w:color="auto" w:fill="auto"/>
            <w:vAlign w:val="top"/>
          </w:tcPr>
          <w:p w14:paraId="7E188BEA">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计算机基础知识、系统的构成、信息安全等</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操作系统的基本概念和作用；Windows操作系统的基本操作。</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文档的基本编辑、图片的插入和编辑、表格的插入和编辑、样式与模板的创建和使用等内容</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电子表格中工作表和工作簿操作、公式和函数的使用、图表分析展示数据、数据处理等内容</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演示文稿制作、动画设计、母版制作和使用、演示文稿放映和导出等内容。信息检索基础知识及检索操作。新一代信息技术的基本概念、技术特点及典型应用</w:t>
            </w:r>
          </w:p>
        </w:tc>
        <w:tc>
          <w:tcPr>
            <w:tcW w:w="0" w:type="auto"/>
            <w:shd w:val="clear" w:color="auto" w:fill="auto"/>
            <w:vAlign w:val="top"/>
          </w:tcPr>
          <w:p w14:paraId="279905FC">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教学要紧扣学科核心素养和课程目标，在全面贯彻党的教育方针，落实立德树人根本任务的基础上，突出职业教育特色，提升学生的信息素养，培养学生的数字化学习能力和利用信息技术解决实际问题的能力。贯彻课程思政要求，加强对学生的情感态度和社会责任的教育；采用理论与实践相结合的教学方式，提升学生的信息技术技能和综合应用能力；培养学生的数字化学习能力和创新意识，使学生能将信息技术创新应用于日常生活、学习和工作中</w:t>
            </w:r>
          </w:p>
        </w:tc>
      </w:tr>
      <w:tr w14:paraId="7222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1F060065">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11</w:t>
            </w:r>
          </w:p>
        </w:tc>
        <w:tc>
          <w:tcPr>
            <w:tcW w:w="0" w:type="auto"/>
            <w:shd w:val="clear" w:color="auto" w:fill="auto"/>
            <w:vAlign w:val="center"/>
          </w:tcPr>
          <w:p w14:paraId="7B3C0017">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大学生心理健康教育</w:t>
            </w:r>
          </w:p>
        </w:tc>
        <w:tc>
          <w:tcPr>
            <w:tcW w:w="0" w:type="auto"/>
            <w:shd w:val="clear" w:color="auto" w:fill="auto"/>
            <w:vAlign w:val="top"/>
          </w:tcPr>
          <w:p w14:paraId="5D2A0184">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1.结合学生群体心理发展特点及阶段心理困扰类型，帮助学生了解心理健康的基本知识，树立心理健康意识，掌握心理调适的方法；</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2.引导学生适应新环境、正确认识自我、正确处理各种人际关系，进行情绪调适，促进学生养成良好的心理品质，提高职业素养和社会适应能力；</w:t>
            </w:r>
          </w:p>
          <w:p w14:paraId="6C97F6F5">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3.通过心理健康课程教育体系，引导学生养成良好的心理品质和积极应对危机的意识</w:t>
            </w:r>
          </w:p>
        </w:tc>
        <w:tc>
          <w:tcPr>
            <w:tcW w:w="0" w:type="auto"/>
            <w:shd w:val="clear" w:color="auto" w:fill="auto"/>
            <w:vAlign w:val="top"/>
          </w:tcPr>
          <w:p w14:paraId="3E7B7249">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大学生心理健康的概念与标准、大学生心理发展的特点和影响因素、大学生常见心理行为问题与调适方法；自我意识的含义、大学生自我发展的特点和重要性、自我意识发展过程中出现的偏差及调适；情绪的概念、大学生的情绪特点和影响因素、情绪调适的方法；大学生人际交往特点、人际交往中的心理效应和技巧；学习动机、学习习惯、基本学习能力、学习策略；环境适应、学习适应、生活适应；爱的定义与类型、爱的能力培养、爱情中的心理现象</w:t>
            </w:r>
          </w:p>
        </w:tc>
        <w:tc>
          <w:tcPr>
            <w:tcW w:w="0" w:type="auto"/>
            <w:shd w:val="clear" w:color="auto" w:fill="auto"/>
            <w:vAlign w:val="top"/>
          </w:tcPr>
          <w:p w14:paraId="432BFE3A">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心理健康课是集知识、体验和训练为一体的综合课程。课程要注重理论联系实际，注重培养学生实际应用能力；要充分发挥师生在教学中的主动性和创造性。教师要尊重学生的主体性，充分调动学生参与的积极性，开展课堂互动活动，避免单向的理论灌输和知识传授；课程要采用理论与体验教学相结合、讲授与训练相结合的教学方法，如案例分析、小组讨论、心理测试、团体训练、情境表演、角色扮演等</w:t>
            </w:r>
          </w:p>
        </w:tc>
      </w:tr>
      <w:tr w14:paraId="62F65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0" w:type="auto"/>
            <w:shd w:val="clear" w:color="auto" w:fill="auto"/>
            <w:vAlign w:val="center"/>
          </w:tcPr>
          <w:p w14:paraId="4C5D82C9">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12</w:t>
            </w:r>
          </w:p>
        </w:tc>
        <w:tc>
          <w:tcPr>
            <w:tcW w:w="0" w:type="auto"/>
            <w:shd w:val="clear" w:color="auto" w:fill="auto"/>
            <w:vAlign w:val="center"/>
          </w:tcPr>
          <w:p w14:paraId="427EF042">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军事教育与技能训练</w:t>
            </w:r>
          </w:p>
        </w:tc>
        <w:tc>
          <w:tcPr>
            <w:tcW w:w="0" w:type="auto"/>
            <w:shd w:val="clear" w:color="auto" w:fill="auto"/>
            <w:vAlign w:val="top"/>
          </w:tcPr>
          <w:p w14:paraId="0630DCE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1.以国防教育为主线，通过军事课教学，使大学生掌握基本军事理论与军事技能；</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增强大学生国防观念和国家安全意识，强化爱国主义，集体主义观念，加强组织纪律性；促进大学生综合素质的提高，为中国人民解放军训练后备兵员和培养预备役军官打下坚实的基础，培养大学生时刻心系国防、关注国防，强化为国防建设服务的思想</w:t>
            </w:r>
          </w:p>
        </w:tc>
        <w:tc>
          <w:tcPr>
            <w:tcW w:w="0" w:type="auto"/>
            <w:shd w:val="clear" w:color="auto" w:fill="auto"/>
            <w:vAlign w:val="top"/>
          </w:tcPr>
          <w:p w14:paraId="676593C8">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介绍中国国防概述、国防法规、国防建设、中国的武装力量、国防动员；国家安全概述、国家安全形势、国际战略形势；中国古代军事思想、当代中国军事思想，习近平强军思想；现代战争概述、新军事革命、机械和信息化战争等</w:t>
            </w:r>
          </w:p>
        </w:tc>
        <w:tc>
          <w:tcPr>
            <w:tcW w:w="0" w:type="auto"/>
            <w:shd w:val="clear" w:color="auto" w:fill="auto"/>
            <w:vAlign w:val="top"/>
          </w:tcPr>
          <w:p w14:paraId="4BECB09F">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军事课列入学校的教学计划，按照《大纲》组织实施军事课教学，严格考勤考核制度。军事理论教学时数为36学时，在教学过程中，要掌握好深度，不断改进教学方法，积极采用以计算机为中心的多媒体教学，确保教学质量</w:t>
            </w:r>
          </w:p>
        </w:tc>
      </w:tr>
      <w:tr w14:paraId="34D3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5E97334A">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13</w:t>
            </w:r>
          </w:p>
        </w:tc>
        <w:tc>
          <w:tcPr>
            <w:tcW w:w="0" w:type="auto"/>
            <w:shd w:val="clear" w:color="auto" w:fill="auto"/>
            <w:vAlign w:val="center"/>
          </w:tcPr>
          <w:p w14:paraId="51D7554D">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劳动教育</w:t>
            </w:r>
          </w:p>
        </w:tc>
        <w:tc>
          <w:tcPr>
            <w:tcW w:w="0" w:type="auto"/>
            <w:shd w:val="clear" w:color="auto" w:fill="auto"/>
            <w:vAlign w:val="top"/>
          </w:tcPr>
          <w:p w14:paraId="3F94D817">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1.理解和形成马克思主义劳动观；</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2.牢固树立劳动最光荣、劳动最崇高劳动最伟大、劳动最美丽的观念；</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3.培养勤俭、奋斗、创新、奉献的劳动精神，树立“以劳润德、以劳正心、生活本位”的劳动理念，培养大学生运用所学专业创造美好生活的能力</w:t>
            </w:r>
          </w:p>
        </w:tc>
        <w:tc>
          <w:tcPr>
            <w:tcW w:w="0" w:type="auto"/>
            <w:shd w:val="clear" w:color="auto" w:fill="auto"/>
            <w:vAlign w:val="top"/>
          </w:tcPr>
          <w:p w14:paraId="67AE004E">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以日常生活劳动、生产劳动和服务性劳动等实践活动为主，开展劳动精神、 劳模精神、工匠精神专题教育，进行校园卫生保洁、绿化美化和寝室卫生打 扫等； 围绕创新创业，结合专业积极开展实习实训、专业服务、社会实践、 勤工助学等</w:t>
            </w:r>
          </w:p>
        </w:tc>
        <w:tc>
          <w:tcPr>
            <w:tcW w:w="0" w:type="auto"/>
            <w:shd w:val="clear" w:color="auto" w:fill="auto"/>
            <w:vAlign w:val="top"/>
          </w:tcPr>
          <w:p w14:paraId="6401E4B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基于实践，围绕课程内容设计教学活动，注重探讨式和体验式学习；根据课程内容、结合学生特点，设计适合学生更好认知劳动的活动或议题。把劳动教育融入日常教学工作，为学生创造形式多样的劳动实践机会，引导学生深入理解劳动的价值，通过课堂内外的劳动实践活动来体会辛勤劳动、诚实劳动以及创造性劳动的真实意义，让学生懂得劳动才是成就自身技能梦想的有效途径</w:t>
            </w:r>
          </w:p>
        </w:tc>
      </w:tr>
      <w:tr w14:paraId="5B01F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03124DB2">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14</w:t>
            </w:r>
          </w:p>
        </w:tc>
        <w:tc>
          <w:tcPr>
            <w:tcW w:w="0" w:type="auto"/>
            <w:shd w:val="clear" w:color="auto" w:fill="auto"/>
            <w:vAlign w:val="center"/>
          </w:tcPr>
          <w:p w14:paraId="68B2AFF4">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学生体质健康监测</w:t>
            </w:r>
          </w:p>
        </w:tc>
        <w:tc>
          <w:tcPr>
            <w:tcW w:w="0" w:type="auto"/>
            <w:shd w:val="clear" w:color="auto" w:fill="auto"/>
            <w:vAlign w:val="top"/>
          </w:tcPr>
          <w:p w14:paraId="776EDFAC">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1.从身体形态、身体机能和身体素质等方面综合评定学生的体质健康水平；</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2.促进学生体质健康发展、激励学生积极进行身体锻炼；</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3.促进学生发展核心素养体系，提升学业质量标准</w:t>
            </w:r>
          </w:p>
        </w:tc>
        <w:tc>
          <w:tcPr>
            <w:tcW w:w="0" w:type="auto"/>
            <w:shd w:val="clear" w:color="auto" w:fill="auto"/>
            <w:vAlign w:val="top"/>
          </w:tcPr>
          <w:p w14:paraId="38738BCB">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测试内容：身高、体重、肺活量、50米跑、坐位体前屈、立定跳远、引体向上（男）/1分钟仰卧起坐（女）、1000米跑（男）/800米跑（女）</w:t>
            </w:r>
          </w:p>
        </w:tc>
        <w:tc>
          <w:tcPr>
            <w:tcW w:w="0" w:type="auto"/>
            <w:shd w:val="clear" w:color="auto" w:fill="auto"/>
            <w:vAlign w:val="top"/>
          </w:tcPr>
          <w:p w14:paraId="13EAB619">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学生测试成绩评定达到良好及以上者，方可参加评优与评奖；成绩达到优秀者，方可获得体育奖学分。测试成绩评定不及格者，在本学年度准予补测一次，补测仍不及格，则学年成绩评定为不及格。普通高等学校学生毕业时，《标准》测试的成绩达不到50分者按结业或肄业处理</w:t>
            </w:r>
          </w:p>
        </w:tc>
      </w:tr>
      <w:tr w14:paraId="28EA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6BAD7E74">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15</w:t>
            </w:r>
          </w:p>
        </w:tc>
        <w:tc>
          <w:tcPr>
            <w:tcW w:w="0" w:type="auto"/>
            <w:shd w:val="clear" w:color="auto" w:fill="auto"/>
            <w:vAlign w:val="center"/>
          </w:tcPr>
          <w:p w14:paraId="34DF9C0E">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学生心理体验课堂</w:t>
            </w:r>
          </w:p>
        </w:tc>
        <w:tc>
          <w:tcPr>
            <w:tcW w:w="0" w:type="auto"/>
            <w:shd w:val="clear" w:color="auto" w:fill="auto"/>
            <w:vAlign w:val="top"/>
          </w:tcPr>
          <w:p w14:paraId="004B7DAA">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1.维护学生的身心健康、生命安全和校园的和谐稳定；</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2.提高学生心理调适能力，增强心理保健意识</w:t>
            </w:r>
          </w:p>
        </w:tc>
        <w:tc>
          <w:tcPr>
            <w:tcW w:w="0" w:type="auto"/>
            <w:shd w:val="clear" w:color="auto" w:fill="auto"/>
            <w:vAlign w:val="top"/>
          </w:tcPr>
          <w:p w14:paraId="00290F6D">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个案咨询、团体辅导、心理健康月主题系列活动</w:t>
            </w:r>
          </w:p>
        </w:tc>
        <w:tc>
          <w:tcPr>
            <w:tcW w:w="0" w:type="auto"/>
            <w:shd w:val="clear" w:color="auto" w:fill="auto"/>
            <w:vAlign w:val="top"/>
          </w:tcPr>
          <w:p w14:paraId="09B2A155">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积极构建发展性咨询与障碍性咨询相结合、团体辅导与个别咨询相结合、线下咨询与网络咨询相结合的心理咨询服务体系；精心设计和综合运用各种活动教育载体，注重不断创新活动载体，多渠道、多形式、多媒介地贴近学生需求及活动开展的系统性，助力学生健康成长、全面发展</w:t>
            </w:r>
          </w:p>
        </w:tc>
      </w:tr>
      <w:tr w14:paraId="7DAB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2A82922E">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16</w:t>
            </w:r>
          </w:p>
        </w:tc>
        <w:tc>
          <w:tcPr>
            <w:tcW w:w="0" w:type="auto"/>
            <w:shd w:val="clear" w:color="auto" w:fill="auto"/>
            <w:vAlign w:val="center"/>
          </w:tcPr>
          <w:p w14:paraId="7849B5DF">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大学生职业生涯规划</w:t>
            </w:r>
          </w:p>
        </w:tc>
        <w:tc>
          <w:tcPr>
            <w:tcW w:w="0" w:type="auto"/>
            <w:shd w:val="clear" w:color="auto" w:fill="auto"/>
            <w:vAlign w:val="top"/>
          </w:tcPr>
          <w:p w14:paraId="4788A2DF">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1.掌握系统职业生涯规划的具体内容和基本理论；</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2.能熟练地运用职业生涯规划的方法和工具、策略进行生涯抉择和管理；</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3.唤醒学生生涯发展内驱力，树立学业规划和职业生涯应变意识</w:t>
            </w:r>
          </w:p>
        </w:tc>
        <w:tc>
          <w:tcPr>
            <w:tcW w:w="0" w:type="auto"/>
            <w:shd w:val="clear" w:color="auto" w:fill="auto"/>
            <w:vAlign w:val="top"/>
          </w:tcPr>
          <w:p w14:paraId="0A993922">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认知大学生活与职业规划；学会自我认知；加强职业认知；职业生涯规划的决策与实施；评估与修正职业生涯规划；学会管理职业生涯</w:t>
            </w:r>
          </w:p>
        </w:tc>
        <w:tc>
          <w:tcPr>
            <w:tcW w:w="0" w:type="auto"/>
            <w:shd w:val="clear" w:color="auto" w:fill="auto"/>
            <w:vAlign w:val="top"/>
          </w:tcPr>
          <w:p w14:paraId="47777A0D">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关注学生的职业生涯发展，立足于学生职业生涯发展能力的培养和知识的实际应用，立足于与职业生活和学生实际生活的紧密结合，强调职业生涯发展指导的实效性；为学生提供个性化指导，使每个学生都能体验到学习的乐趣以及实用性，以满足自我发展的需要</w:t>
            </w:r>
          </w:p>
        </w:tc>
      </w:tr>
      <w:tr w14:paraId="076C3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685B6122">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17</w:t>
            </w:r>
          </w:p>
        </w:tc>
        <w:tc>
          <w:tcPr>
            <w:tcW w:w="0" w:type="auto"/>
            <w:shd w:val="clear" w:color="auto" w:fill="auto"/>
            <w:vAlign w:val="center"/>
          </w:tcPr>
          <w:p w14:paraId="7B3E76C5">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就业与创业指导</w:t>
            </w:r>
          </w:p>
        </w:tc>
        <w:tc>
          <w:tcPr>
            <w:tcW w:w="0" w:type="auto"/>
            <w:shd w:val="clear" w:color="auto" w:fill="auto"/>
            <w:vAlign w:val="top"/>
          </w:tcPr>
          <w:p w14:paraId="64F4AE3F">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1.掌握就业创业的基本形势、政策、途径以及求职方法和技巧；</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2.能进行人职匹配分析，系统练习、提升求职创业能力；</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3.引导学生形成科学合理的就业观念培养学生的竞争意识，帮助学生打通职业通道</w:t>
            </w:r>
          </w:p>
        </w:tc>
        <w:tc>
          <w:tcPr>
            <w:tcW w:w="0" w:type="auto"/>
            <w:shd w:val="clear" w:color="auto" w:fill="auto"/>
            <w:vAlign w:val="top"/>
          </w:tcPr>
          <w:p w14:paraId="74885B6C">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当前就业形势与政策，医学毕业生的就业途径和形式；就业信息收集和运用； 就业法律法规；创业基本理论</w:t>
            </w:r>
          </w:p>
        </w:tc>
        <w:tc>
          <w:tcPr>
            <w:tcW w:w="0" w:type="auto"/>
            <w:shd w:val="clear" w:color="auto" w:fill="auto"/>
            <w:vAlign w:val="top"/>
          </w:tcPr>
          <w:p w14:paraId="2F0528A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培养和提升学生的职业素养和求职竞争力，并根据医学学科特点，引导学生形成科学合理的就业观念，了解求职就业的基本方法和技巧，帮助学生顺利就业、适应职场和可持续发展</w:t>
            </w:r>
          </w:p>
        </w:tc>
      </w:tr>
      <w:tr w14:paraId="62CD7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36E84270">
            <w:pPr>
              <w:pStyle w:val="16"/>
              <w:spacing w:beforeLines="0" w:afterLines="0"/>
              <w:jc w:val="center"/>
              <w:rPr>
                <w:rFonts w:hint="eastAsia"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18</w:t>
            </w:r>
          </w:p>
        </w:tc>
        <w:tc>
          <w:tcPr>
            <w:tcW w:w="0" w:type="auto"/>
            <w:shd w:val="clear" w:color="auto" w:fill="auto"/>
            <w:vAlign w:val="center"/>
          </w:tcPr>
          <w:p w14:paraId="63827F4E">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卫生法律法规</w:t>
            </w:r>
          </w:p>
        </w:tc>
        <w:tc>
          <w:tcPr>
            <w:tcW w:w="0" w:type="auto"/>
            <w:shd w:val="clear" w:color="auto" w:fill="auto"/>
            <w:vAlign w:val="top"/>
          </w:tcPr>
          <w:p w14:paraId="2458E198">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1.掌握卫生法律法规的基本理论，对本学科的基本概念、基本理论；</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2.使学生具有法律思维、法律意识以及辩证思维，具备初步处理医护的法律问题的能力；</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3.培养学生的动手能力及发现问题和分析解决问题的能力</w:t>
            </w:r>
          </w:p>
        </w:tc>
        <w:tc>
          <w:tcPr>
            <w:tcW w:w="0" w:type="auto"/>
            <w:shd w:val="clear" w:color="auto" w:fill="auto"/>
            <w:vAlign w:val="top"/>
          </w:tcPr>
          <w:p w14:paraId="14F4599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卫生法律法规的概念、卫生法的渊源与体系、卫生法律法规的规范作用和社 会作用、卫生技术人员管理法律制度、医疗事故处理法律制度、传染病防治 法、献血法、药品管理法等</w:t>
            </w:r>
          </w:p>
        </w:tc>
        <w:tc>
          <w:tcPr>
            <w:tcW w:w="0" w:type="auto"/>
            <w:shd w:val="clear" w:color="auto" w:fill="auto"/>
            <w:vAlign w:val="top"/>
          </w:tcPr>
          <w:p w14:paraId="7D0F25F0">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就业岗位对从业人员法律知识的需求为核心，以法律法规为线索，遵循“必需、够用，兼顾发展”的原则，通过案例分析、法条解读、解决医疗事故纠纷等活动，构建完整严谨的思维模式，形成相应的职业能力。教学应以实际案例为载体，设计教学活动，重点突出法律知识运用的培养，同时融合相关职业资格证书的知识与技能要求，使学生通过本课程的学习，具有一定的职业法律知识储备和思维素质</w:t>
            </w:r>
          </w:p>
        </w:tc>
      </w:tr>
      <w:tr w14:paraId="5ED1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5D12846E">
            <w:pPr>
              <w:pStyle w:val="16"/>
              <w:spacing w:beforeLines="0" w:afterLines="0"/>
              <w:jc w:val="center"/>
              <w:rPr>
                <w:rFonts w:hint="eastAsia"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19</w:t>
            </w:r>
          </w:p>
        </w:tc>
        <w:tc>
          <w:tcPr>
            <w:tcW w:w="0" w:type="auto"/>
            <w:shd w:val="clear" w:color="auto" w:fill="auto"/>
            <w:vAlign w:val="center"/>
          </w:tcPr>
          <w:p w14:paraId="79931BD6">
            <w:pPr>
              <w:pStyle w:val="16"/>
              <w:spacing w:beforeLines="0" w:afterLines="0"/>
              <w:jc w:val="center"/>
              <w:rPr>
                <w:rFonts w:hint="eastAsia"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急救知识与技术</w:t>
            </w:r>
          </w:p>
        </w:tc>
        <w:tc>
          <w:tcPr>
            <w:tcW w:w="0" w:type="auto"/>
            <w:shd w:val="clear" w:color="auto" w:fill="auto"/>
            <w:vAlign w:val="top"/>
          </w:tcPr>
          <w:p w14:paraId="52F3DEF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1.掌握心跳呼吸骤停病人、创伤病人的病情判断、病情观察和救治措施；现场急救基本方法</w:t>
            </w:r>
          </w:p>
          <w:p w14:paraId="07473E6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2.具有对急危重症实施现场急救的能力；具有完成急诊诊疗程序和保障急诊科工作质量要求的能力</w:t>
            </w:r>
          </w:p>
          <w:p w14:paraId="130798A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3.树立良好的医德医风和全心全意为基层人民群众健康服务的思想；具有良好的心理素质、守法和维权意识；具有较强的人际沟通、团结协助能力</w:t>
            </w:r>
          </w:p>
        </w:tc>
        <w:tc>
          <w:tcPr>
            <w:tcW w:w="0" w:type="auto"/>
            <w:shd w:val="clear" w:color="auto" w:fill="auto"/>
            <w:vAlign w:val="top"/>
          </w:tcPr>
          <w:p w14:paraId="7368263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重点讲授心肺复苏止血包扎操作规范；通过典型急诊病例，开展模拟急诊场景下的团队协作演练。</w:t>
            </w:r>
          </w:p>
          <w:p w14:paraId="0F43C1D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snapToGrid w:val="0"/>
                <w:color w:val="000000"/>
                <w:kern w:val="2"/>
                <w:sz w:val="18"/>
                <w:szCs w:val="18"/>
                <w:lang w:val="en-US" w:eastAsia="zh-CN" w:bidi="ar"/>
              </w:rPr>
            </w:pPr>
          </w:p>
        </w:tc>
        <w:tc>
          <w:tcPr>
            <w:tcW w:w="0" w:type="auto"/>
            <w:shd w:val="clear" w:color="auto" w:fill="auto"/>
            <w:vAlign w:val="top"/>
          </w:tcPr>
          <w:p w14:paraId="7CE24E4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学习对常见急症的初步诊断和处理，培养现场急救操作能力</w:t>
            </w:r>
          </w:p>
          <w:p w14:paraId="5F8A071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snapToGrid w:val="0"/>
                <w:color w:val="000000"/>
                <w:kern w:val="2"/>
                <w:sz w:val="18"/>
                <w:szCs w:val="18"/>
                <w:lang w:val="en-US" w:eastAsia="zh-CN" w:bidi="ar"/>
              </w:rPr>
            </w:pPr>
          </w:p>
        </w:tc>
      </w:tr>
      <w:tr w14:paraId="49ED0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340E1095">
            <w:pPr>
              <w:pStyle w:val="16"/>
              <w:spacing w:beforeLines="0" w:afterLines="0"/>
              <w:jc w:val="center"/>
              <w:rPr>
                <w:rFonts w:hint="eastAsia"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20</w:t>
            </w:r>
          </w:p>
        </w:tc>
        <w:tc>
          <w:tcPr>
            <w:tcW w:w="0" w:type="auto"/>
            <w:shd w:val="clear" w:color="auto" w:fill="auto"/>
            <w:vAlign w:val="center"/>
          </w:tcPr>
          <w:p w14:paraId="5F1C1E64">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普通话实训与测试</w:t>
            </w:r>
          </w:p>
        </w:tc>
        <w:tc>
          <w:tcPr>
            <w:tcW w:w="0" w:type="auto"/>
            <w:shd w:val="clear" w:color="auto" w:fill="auto"/>
            <w:vAlign w:val="top"/>
          </w:tcPr>
          <w:p w14:paraId="7B57A9B1">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1.学生系统掌握普通话语音、词汇、语法等基础知识与规范，了解测试标准、流程和评分细则；</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2.准确流利地进行朗读、说话和演讲，具备听辨和自纠错误能力，熟练掌握应试技巧并取得理想成绩；</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3.培养热爱与重视普通话的意识，增强交流自信心和积极性；</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4.在各类实际情境中自如运用普通话有效沟通，为从事相关职业奠定基础</w:t>
            </w:r>
          </w:p>
        </w:tc>
        <w:tc>
          <w:tcPr>
            <w:tcW w:w="0" w:type="auto"/>
            <w:shd w:val="clear" w:color="auto" w:fill="auto"/>
            <w:vAlign w:val="top"/>
          </w:tcPr>
          <w:p w14:paraId="016799C4">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普通话语音声母、韵母、声调及音变的发音与规则。常用词汇用法，方言与普通话词汇转换。语法结构与常见错误分析。不同体裁文章朗读技巧。主题口语表达与逻辑思维培养。听标准普通话音频辨错。按题型模拟练习，分析易错重点。普通话发展历史和文化内涵。参加推广活动和朗诵比赛</w:t>
            </w:r>
          </w:p>
        </w:tc>
        <w:tc>
          <w:tcPr>
            <w:tcW w:w="0" w:type="auto"/>
            <w:shd w:val="clear" w:color="auto" w:fill="auto"/>
            <w:vAlign w:val="top"/>
          </w:tcPr>
          <w:p w14:paraId="796F3F14">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教师必须具备专业的普通话水平和教学能力，能够准确示范发音，清晰讲解知识。设计丰富多样、针对性强的教学活动和练习，及时给予学生准确的反馈和指导。学生积极参与课堂活动，认真听讲，按时完成作业和练习。自我监督，养成日常使用普通话交流的习惯，不断自我纠正错误。教学方法方面采用理论与实践相结合的教学方式，注重个性化教学，满足不同学生的需求。在考核方面建立科学合理的考核评价体系，全面评估学生的普通话水平和学习效果</w:t>
            </w:r>
          </w:p>
        </w:tc>
      </w:tr>
      <w:tr w14:paraId="3688C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7914FB30">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21</w:t>
            </w:r>
          </w:p>
        </w:tc>
        <w:tc>
          <w:tcPr>
            <w:tcW w:w="0" w:type="auto"/>
            <w:shd w:val="clear" w:color="auto" w:fill="auto"/>
            <w:vAlign w:val="center"/>
          </w:tcPr>
          <w:p w14:paraId="4D31EDC1">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“四史”教育</w:t>
            </w:r>
          </w:p>
        </w:tc>
        <w:tc>
          <w:tcPr>
            <w:tcW w:w="0" w:type="auto"/>
            <w:shd w:val="clear" w:color="auto" w:fill="auto"/>
            <w:vAlign w:val="top"/>
          </w:tcPr>
          <w:p w14:paraId="0D61B72D">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1.掌握党史、新中国史、改革开放史、社会主义发展史的基本知识，析史明理提升历史认知水平；</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2.能深入了解中国共产党一百年光辉历程，深入了解中华民族从站起来、富起来到强起来的风雨历程，树立正确历史观，坚决摒弃历史虚无主义；</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3.树立爱党、爱国、爱社会主义、爱人民、爱英雄情怀，坚定对马克思主义的信仰、对中国特色社会主义的信念、对中华民族伟大复兴中国梦的信心</w:t>
            </w:r>
          </w:p>
        </w:tc>
        <w:tc>
          <w:tcPr>
            <w:tcW w:w="0" w:type="auto"/>
            <w:shd w:val="clear" w:color="auto" w:fill="auto"/>
            <w:vAlign w:val="top"/>
          </w:tcPr>
          <w:p w14:paraId="7FBE7A25">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主要讲授“四史”，即中国共产党党史、新中国史、改革开放史、社会主义发展史。“四史”教育要以习近平新时代中国特色社会主义思想为指导。“四史”教育要与思想政治教育相统筹，要与加强爱国主义、集体主义、社会主义教育，社会主义核心价值观教育，中华优秀传统文化和革命文化、社会主义先进文化教育，国家意识、法治意识、社会责任意识教育，民族团结进步教育、国家安全教育、科学精神教育等相结合。“四史”教育要以党史学习教育为重点</w:t>
            </w:r>
          </w:p>
        </w:tc>
        <w:tc>
          <w:tcPr>
            <w:tcW w:w="0" w:type="auto"/>
            <w:shd w:val="clear" w:color="auto" w:fill="auto"/>
            <w:vAlign w:val="top"/>
          </w:tcPr>
          <w:p w14:paraId="7BA926BD">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加强以党史学习教育为重点的“四史”教育，要以习近平新时代中国特色社会主义思想为指导，全面落实立德树人根本任务。准确把握教材基本精神，充分利用媒体资源、创新方式方法，通过“周末理论大讲堂”等组织上好网络大课，创新网络教学形式。采取理论与实践结合、线上与线下结合、教师讲授与学生读原著、学原文、悟原理结合等方式开展教学，有效提升学生的政治认同、思想认同、情感认同，真正做到“学史明理、学史增信、学史崇德、学史力行”</w:t>
            </w:r>
          </w:p>
        </w:tc>
      </w:tr>
      <w:tr w14:paraId="4FDC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57C930D1">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22</w:t>
            </w:r>
          </w:p>
        </w:tc>
        <w:tc>
          <w:tcPr>
            <w:tcW w:w="0" w:type="auto"/>
            <w:shd w:val="clear" w:color="auto" w:fill="auto"/>
            <w:vAlign w:val="center"/>
          </w:tcPr>
          <w:p w14:paraId="58D98EFF">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中华优秀传统文化</w:t>
            </w:r>
          </w:p>
        </w:tc>
        <w:tc>
          <w:tcPr>
            <w:tcW w:w="0" w:type="auto"/>
            <w:shd w:val="clear" w:color="auto" w:fill="auto"/>
            <w:vAlign w:val="top"/>
          </w:tcPr>
          <w:p w14:paraId="54E3D67B">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1.诵读、鉴赏中国传统优秀文学作品，感受文学作品的艺术形式，领悟其审美意蕴；</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2.能够正确、规范地使用汉语进行书写和表达交流。为学生的专业学习和终身发展夯实基础；</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3.增强对中华优秀传统文化的认同感和自豪感，具有民族文化自信，促进学生继承并发扬传统文化，修养学生行为、重塑学生人格、提升学生文化素养</w:t>
            </w:r>
          </w:p>
        </w:tc>
        <w:tc>
          <w:tcPr>
            <w:tcW w:w="0" w:type="auto"/>
            <w:shd w:val="clear" w:color="auto" w:fill="auto"/>
            <w:vAlign w:val="top"/>
          </w:tcPr>
          <w:p w14:paraId="4FA4BACB">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主要讲授国学经典，以中国传统文化的基本精神为主线，分模块，从多层次、多角度展示儒道释文化，史学、文学、音乐、绘画、书法等中国传统文化的主要内容和特色，通过朗诵、诵读和鉴赏，理解中国传统文化思想的内涵，增强文化底蕴，提升语言文字的使用规范及语言审美鉴赏力。确定中华优秀传统文化的主题内容，突出核心思想理念、中华人文精神、中华传统美德三个方面，明确每个方面的具体内涵，以此作为课程教材遴选内容的根本遵循</w:t>
            </w:r>
          </w:p>
        </w:tc>
        <w:tc>
          <w:tcPr>
            <w:tcW w:w="0" w:type="auto"/>
            <w:shd w:val="clear" w:color="auto" w:fill="auto"/>
            <w:vAlign w:val="top"/>
          </w:tcPr>
          <w:p w14:paraId="61726C66">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以落实立德树人根本任务为目的，将培育学生的学科核心素养贯穿于教学活动全过程。创新网络教学形式，利用网络平台，建设传统文化课程网站、微信公众号等平台，为学生提供更加便捷的学习方式。同时，还可以利用虚拟现实技术，将传统文化场景进行还原和展示，让学生更加深入地体验传统文化的魅力。注重理论与实践相结合，组织学生参观博物馆、文化遗址等场所，让学生更加深入地了解中华优秀传统文化的历史和内涵，领会中华优秀传统文化的精髓</w:t>
            </w:r>
          </w:p>
        </w:tc>
      </w:tr>
      <w:tr w14:paraId="1B865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02811EDE">
            <w:pPr>
              <w:pStyle w:val="16"/>
              <w:spacing w:beforeLines="0" w:afterLines="0"/>
              <w:jc w:val="center"/>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23</w:t>
            </w:r>
          </w:p>
        </w:tc>
        <w:tc>
          <w:tcPr>
            <w:tcW w:w="0" w:type="auto"/>
            <w:shd w:val="clear" w:color="auto" w:fill="auto"/>
            <w:vAlign w:val="center"/>
          </w:tcPr>
          <w:p w14:paraId="43AD3618">
            <w:pPr>
              <w:pStyle w:val="16"/>
              <w:spacing w:beforeLines="0" w:afterLines="0"/>
              <w:jc w:val="center"/>
              <w:rPr>
                <w:rFonts w:hint="default" w:ascii="仿宋" w:hAnsi="仿宋" w:eastAsia="仿宋" w:cs="仿宋"/>
                <w:b w:val="0"/>
                <w:snapToGrid w:val="0"/>
                <w:color w:val="000000"/>
                <w:kern w:val="0"/>
                <w:sz w:val="18"/>
                <w:szCs w:val="18"/>
                <w:lang w:val="en-US" w:eastAsia="en-US" w:bidi="ar-SA"/>
              </w:rPr>
            </w:pPr>
            <w:r>
              <w:rPr>
                <w:rFonts w:hint="eastAsia" w:ascii="仿宋" w:hAnsi="仿宋" w:eastAsia="仿宋" w:cs="仿宋"/>
                <w:b w:val="0"/>
                <w:snapToGrid w:val="0"/>
                <w:color w:val="000000"/>
                <w:kern w:val="0"/>
                <w:sz w:val="18"/>
                <w:szCs w:val="18"/>
                <w:lang w:val="en-US" w:eastAsia="zh-CN" w:bidi="ar-SA"/>
              </w:rPr>
              <w:t>大学美育</w:t>
            </w:r>
          </w:p>
        </w:tc>
        <w:tc>
          <w:tcPr>
            <w:tcW w:w="0" w:type="auto"/>
            <w:shd w:val="clear" w:color="auto" w:fill="auto"/>
            <w:vAlign w:val="top"/>
          </w:tcPr>
          <w:p w14:paraId="0FF8338B">
            <w:pPr>
              <w:pStyle w:val="16"/>
              <w:numPr>
                <w:ilvl w:val="0"/>
                <w:numId w:val="1"/>
              </w:numPr>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理解并掌握中外美术鉴赏基本理论知识，了解具象艺术：意象艺术和抽象艺术的理论知识；</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2.提高学生对美的敏锐觉察能力和感受能力、认知能力、创造能力，学会用美术语音点线面色体去观察创造形象；</w:t>
            </w:r>
            <w:r>
              <w:rPr>
                <w:rFonts w:hint="eastAsia" w:ascii="仿宋" w:hAnsi="仿宋" w:eastAsia="仿宋" w:cs="仿宋"/>
                <w:b w:val="0"/>
                <w:snapToGrid w:val="0"/>
                <w:color w:val="000000"/>
                <w:kern w:val="2"/>
                <w:sz w:val="18"/>
                <w:szCs w:val="18"/>
                <w:lang w:val="en-US" w:eastAsia="zh-CN" w:bidi="ar"/>
              </w:rPr>
              <w:br w:type="textWrapping"/>
            </w:r>
            <w:r>
              <w:rPr>
                <w:rFonts w:hint="eastAsia" w:ascii="仿宋" w:hAnsi="仿宋" w:eastAsia="仿宋" w:cs="仿宋"/>
                <w:b w:val="0"/>
                <w:snapToGrid w:val="0"/>
                <w:color w:val="000000"/>
                <w:kern w:val="2"/>
                <w:sz w:val="18"/>
                <w:szCs w:val="18"/>
                <w:lang w:val="en-US" w:eastAsia="zh-CN" w:bidi="ar"/>
              </w:rPr>
              <w:t>3.具有良好的职业道德，科学严谨的工作作风、环境保护意识</w:t>
            </w:r>
          </w:p>
        </w:tc>
        <w:tc>
          <w:tcPr>
            <w:tcW w:w="0" w:type="auto"/>
            <w:shd w:val="clear" w:color="auto" w:fill="auto"/>
            <w:vAlign w:val="top"/>
          </w:tcPr>
          <w:p w14:paraId="4EF04112">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概述美育，充分挖掘和运用各学科蕴含的体现中华美与精神与民族审美特质 的心灵美、礼乐美、语言美、行为美、科学美、秩序美、健康美、勤劳美、 艺术美等丰富的美育资源，开设音乐、美术、书法、舞蹈、戏剧、戏曲、影 视、剪纸等艺术鉴赏内容</w:t>
            </w:r>
          </w:p>
        </w:tc>
        <w:tc>
          <w:tcPr>
            <w:tcW w:w="0" w:type="auto"/>
            <w:shd w:val="clear" w:color="auto" w:fill="auto"/>
            <w:vAlign w:val="top"/>
          </w:tcPr>
          <w:p w14:paraId="1157E5D3">
            <w:pPr>
              <w:pStyle w:val="16"/>
              <w:spacing w:beforeLines="0" w:afterLines="0" w:line="240" w:lineRule="auto"/>
              <w:jc w:val="both"/>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授课时充分运用现代化音像手段，在教学过程中播放图片、音频和视频等资料，做到直观、形象、深刻；在审美实践环节可根据条件适当安排观赏演出、参观展览、分析文学或影视作品等活动，使课堂教学上的理论讲授能通过学生的审美实践得到进一步的理解和掌握；另外要鼓励学生课下善于发现美、课上积极交流美，并给学生提供创造美和展示美的平台</w:t>
            </w:r>
          </w:p>
        </w:tc>
      </w:tr>
      <w:tr w14:paraId="368CC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01EC6379">
            <w:pPr>
              <w:pStyle w:val="9"/>
              <w:spacing w:before="34" w:beforeLines="-2147483648" w:beforeAutospacing="0" w:afterLines="-2147483648" w:line="244" w:lineRule="auto"/>
              <w:ind w:left="39" w:right="27" w:firstLine="6"/>
              <w:jc w:val="left"/>
              <w:rPr>
                <w:rFonts w:hint="eastAsia"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24</w:t>
            </w:r>
          </w:p>
        </w:tc>
        <w:tc>
          <w:tcPr>
            <w:tcW w:w="0" w:type="auto"/>
            <w:shd w:val="clear" w:color="auto" w:fill="auto"/>
            <w:vAlign w:val="center"/>
          </w:tcPr>
          <w:p w14:paraId="08977667">
            <w:pPr>
              <w:pStyle w:val="9"/>
              <w:spacing w:before="34" w:beforeLines="-2147483648" w:beforeAutospacing="0" w:afterLines="-2147483648" w:line="244" w:lineRule="auto"/>
              <w:ind w:left="39" w:right="27" w:firstLine="6"/>
              <w:jc w:val="left"/>
              <w:rPr>
                <w:rFonts w:hint="eastAsia"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健康教育</w:t>
            </w:r>
          </w:p>
        </w:tc>
        <w:tc>
          <w:tcPr>
            <w:tcW w:w="0" w:type="auto"/>
            <w:shd w:val="clear" w:color="auto" w:fill="auto"/>
            <w:vAlign w:val="top"/>
          </w:tcPr>
          <w:p w14:paraId="2F5A8047">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1.掌握大学生常见疾病、常见传染性疾病以及急救处理等基本知识、健康的生活方式</w:t>
            </w:r>
          </w:p>
          <w:p w14:paraId="0269041C">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2.能运用健康教育知识尊重健康的价值和意义，增强维护自身健康的责任感和自觉性，提高自我保健和预防疾病的能力</w:t>
            </w:r>
          </w:p>
          <w:p w14:paraId="12DFA8B0">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3.树立自觉选择健康的行为和生活方式，消除或减少危险因素的影响，从而促进身心健康改善生活质量</w:t>
            </w:r>
          </w:p>
        </w:tc>
        <w:tc>
          <w:tcPr>
            <w:tcW w:w="0" w:type="auto"/>
            <w:shd w:val="clear" w:color="auto" w:fill="auto"/>
            <w:vAlign w:val="top"/>
          </w:tcPr>
          <w:p w14:paraId="140B215E">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针对大学生开展健康教育，通过健康教育基本知识、基本理论的学习，使学生树立正确的健康价值观，养成健康行为和良好生活方式，消除或减轻影响健康的危险因素，预防疾病，促进健康。内容包括人体基本结构和功能；生活方式与健康；常见疾病的预防；意外伤害与急救；心理健康教育；专题健康教育</w:t>
            </w:r>
          </w:p>
        </w:tc>
        <w:tc>
          <w:tcPr>
            <w:tcW w:w="0" w:type="auto"/>
            <w:shd w:val="clear" w:color="auto" w:fill="auto"/>
            <w:vAlign w:val="top"/>
          </w:tcPr>
          <w:p w14:paraId="3C912010">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大学生是社会主义的建设者，是现在的主体，他们正处于大量吸取知识和技能的阶段，重点普及学生健康生活方式，提高大学生的身心素质。以生活案例为辅，以教材为主相结合，提升学生的学习兴趣，增加学生的知识内容，拓宽学生视野，引导学生能够正确地进行健康教育和行为管理，指导学生正确认识和理解生命安全的意义及价值。掌握预防疾病的基本知识、方法和适宜技能，维护其身心健康</w:t>
            </w:r>
          </w:p>
        </w:tc>
      </w:tr>
      <w:tr w14:paraId="4E30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60F09C16">
            <w:pPr>
              <w:pStyle w:val="9"/>
              <w:spacing w:before="34" w:beforeLines="-2147483648" w:beforeAutospacing="0" w:afterLines="-2147483648" w:line="244" w:lineRule="auto"/>
              <w:ind w:left="39" w:right="27" w:firstLine="6"/>
              <w:jc w:val="left"/>
              <w:rPr>
                <w:rFonts w:hint="eastAsia"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25</w:t>
            </w:r>
          </w:p>
        </w:tc>
        <w:tc>
          <w:tcPr>
            <w:tcW w:w="0" w:type="auto"/>
            <w:shd w:val="clear" w:color="auto" w:fill="auto"/>
            <w:vAlign w:val="center"/>
          </w:tcPr>
          <w:p w14:paraId="43AE5110">
            <w:pPr>
              <w:pStyle w:val="9"/>
              <w:spacing w:before="34" w:beforeLines="-2147483648" w:beforeAutospacing="0" w:afterLines="-2147483648" w:line="244" w:lineRule="auto"/>
              <w:ind w:left="39" w:right="27" w:firstLine="6"/>
              <w:jc w:val="left"/>
              <w:rPr>
                <w:rFonts w:hint="eastAsia"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职业素养※</w:t>
            </w:r>
          </w:p>
        </w:tc>
        <w:tc>
          <w:tcPr>
            <w:tcW w:w="0" w:type="auto"/>
            <w:shd w:val="clear" w:color="auto" w:fill="auto"/>
            <w:vAlign w:val="top"/>
          </w:tcPr>
          <w:p w14:paraId="66DAD033">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1.掌握职业人文基础知识，理解职业通用能力在职业发展中的重要性，认识基本方法</w:t>
            </w:r>
          </w:p>
          <w:p w14:paraId="43A3E2F5">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2.能通过系统学习提升交流沟通、团队协作、自我管理、社会适应性等职业通用能力</w:t>
            </w:r>
          </w:p>
          <w:p w14:paraId="1C214C70">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3.培养学生终身学习理念，帮助学生拥有良好的职业态度和职业热情</w:t>
            </w:r>
          </w:p>
        </w:tc>
        <w:tc>
          <w:tcPr>
            <w:tcW w:w="0" w:type="auto"/>
            <w:shd w:val="clear" w:color="auto" w:fill="auto"/>
            <w:vAlign w:val="top"/>
          </w:tcPr>
          <w:p w14:paraId="39A7D0F0">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概述职业价值观、职业道 德、职业礼仪、职业沟通、职场协助、情绪沟通、时间管理等模块内容。</w:t>
            </w:r>
          </w:p>
        </w:tc>
        <w:tc>
          <w:tcPr>
            <w:tcW w:w="0" w:type="auto"/>
            <w:shd w:val="clear" w:color="auto" w:fill="auto"/>
            <w:vAlign w:val="top"/>
          </w:tcPr>
          <w:p w14:paraId="34F86EC0">
            <w:pPr>
              <w:pStyle w:val="9"/>
              <w:spacing w:before="34" w:beforeLines="-2147483648" w:beforeAutospacing="0" w:afterLines="-2147483648" w:line="240" w:lineRule="auto"/>
              <w:ind w:left="39" w:right="27" w:firstLine="6"/>
              <w:jc w:val="left"/>
              <w:rPr>
                <w:rFonts w:hint="eastAsia" w:ascii="仿宋" w:hAnsi="仿宋" w:eastAsia="仿宋" w:cs="仿宋"/>
                <w:b w:val="0"/>
                <w:snapToGrid w:val="0"/>
                <w:color w:val="000000"/>
                <w:kern w:val="2"/>
                <w:sz w:val="18"/>
                <w:szCs w:val="18"/>
                <w:lang w:val="en-US" w:eastAsia="zh-CN" w:bidi="ar"/>
              </w:rPr>
            </w:pPr>
            <w:r>
              <w:rPr>
                <w:rFonts w:hint="eastAsia" w:ascii="仿宋" w:hAnsi="仿宋" w:eastAsia="仿宋" w:cs="仿宋"/>
                <w:b w:val="0"/>
                <w:snapToGrid w:val="0"/>
                <w:color w:val="000000"/>
                <w:kern w:val="2"/>
                <w:sz w:val="18"/>
                <w:szCs w:val="18"/>
                <w:lang w:val="en-US" w:eastAsia="zh-CN" w:bidi="ar"/>
              </w:rPr>
              <w:t>本课程理论与实践并重，侧重学生未来发展中可迁移技能的培养，讲授需结合案例分析、小组讨论、师生互动、角色扮演、社会调查等方法，针对学生的生涯发展需要，关注学生创新创业意识的培养，促成学生能力模型构建，助力学生就业、创业及个人生涯发展，培养学生的职场心态和综合技能、提高就业创业竞争力，促进学生从“校园人”向“职业人”转变</w:t>
            </w:r>
          </w:p>
        </w:tc>
      </w:tr>
      <w:tr w14:paraId="6BE5C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0" w:type="auto"/>
            <w:shd w:val="clear" w:color="auto" w:fill="auto"/>
            <w:vAlign w:val="center"/>
          </w:tcPr>
          <w:p w14:paraId="5671BA83">
            <w:pPr>
              <w:pStyle w:val="9"/>
              <w:spacing w:before="34" w:beforeLines="-2147483648" w:beforeAutospacing="0" w:afterLines="-2147483648" w:line="244" w:lineRule="auto"/>
              <w:ind w:left="39" w:right="27" w:firstLine="6"/>
              <w:jc w:val="left"/>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26</w:t>
            </w:r>
          </w:p>
        </w:tc>
        <w:tc>
          <w:tcPr>
            <w:tcW w:w="0" w:type="auto"/>
            <w:shd w:val="clear" w:color="auto" w:fill="auto"/>
            <w:vAlign w:val="center"/>
          </w:tcPr>
          <w:p w14:paraId="7375678C">
            <w:pPr>
              <w:pStyle w:val="9"/>
              <w:spacing w:before="34" w:beforeLines="-2147483648" w:beforeAutospacing="0" w:afterLines="-2147483648" w:line="244" w:lineRule="auto"/>
              <w:ind w:left="39" w:right="27" w:firstLine="6"/>
              <w:jc w:val="left"/>
              <w:rPr>
                <w:rFonts w:hint="default" w:ascii="仿宋" w:hAnsi="仿宋" w:eastAsia="仿宋" w:cs="仿宋"/>
                <w:b w:val="0"/>
                <w:snapToGrid w:val="0"/>
                <w:color w:val="000000"/>
                <w:kern w:val="0"/>
                <w:sz w:val="18"/>
                <w:szCs w:val="18"/>
                <w:lang w:val="en-US" w:eastAsia="zh-CN" w:bidi="ar-SA"/>
              </w:rPr>
            </w:pPr>
            <w:r>
              <w:rPr>
                <w:rFonts w:hint="eastAsia" w:ascii="仿宋" w:hAnsi="仿宋" w:eastAsia="仿宋" w:cs="仿宋"/>
                <w:b w:val="0"/>
                <w:snapToGrid w:val="0"/>
                <w:color w:val="000000"/>
                <w:kern w:val="0"/>
                <w:sz w:val="18"/>
                <w:szCs w:val="18"/>
                <w:lang w:val="en-US" w:eastAsia="zh-CN" w:bidi="ar-SA"/>
              </w:rPr>
              <w:t>数智化</w:t>
            </w:r>
          </w:p>
        </w:tc>
        <w:tc>
          <w:tcPr>
            <w:tcW w:w="0" w:type="auto"/>
            <w:shd w:val="clear" w:color="auto" w:fill="auto"/>
            <w:vAlign w:val="top"/>
          </w:tcPr>
          <w:p w14:paraId="6FC220B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掌握基础数字化工具、医美数字设备及数据管理基础知识，熟练完成医美档案数字化、智能肤质检测、线上基础服务等实操工作。同时树立数据保密、网络合规、诚信执业的职业素养，规避医美数字化运营风险，适配现代医美岗位数字化服务基本能力要求。</w:t>
            </w:r>
          </w:p>
        </w:tc>
        <w:tc>
          <w:tcPr>
            <w:tcW w:w="0" w:type="auto"/>
            <w:shd w:val="clear" w:color="auto" w:fill="auto"/>
            <w:vAlign w:val="top"/>
          </w:tcPr>
          <w:p w14:paraId="22E4ED8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1.通用数字化基础，涵盖办公数字化、网络应用、新媒体基础操作等通识内容；2.医美数字化应用，聚焦智能皮肤检测、AI美学设计、医美客户数字化管理等专业实操内容；3.数字安全与规范，讲解医美顾客隐私保护、数字化执业合规要求及行业职业伦理，精简理论、侧重实操，实现通识数字化能力与专业应用深度融合。</w:t>
            </w:r>
          </w:p>
        </w:tc>
        <w:tc>
          <w:tcPr>
            <w:tcW w:w="0" w:type="auto"/>
            <w:shd w:val="clear" w:color="auto" w:fill="auto"/>
            <w:vAlign w:val="top"/>
          </w:tcPr>
          <w:p w14:paraId="6DACC5B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课程采用理实一体化教学，坚持以岗位需求为导向，实操课时占比不低于50%。教学依托计算机机房、医美数字化实训设备开展项目化教学，结合医美真实工作任务组织实训。授课教师须具备数字教学能力及医美数字化相关认知，贴合行业新标准授课。同时融入课程思政，强化学生数字合规意识，考核以实操能力、过程表现为主，保障学生掌握岗位必备数字化基础技能。</w:t>
            </w:r>
          </w:p>
        </w:tc>
      </w:tr>
    </w:tbl>
    <w:p w14:paraId="2BB095C8">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r>
        <w:t>（二）专业课程</w:t>
      </w:r>
      <w:bookmarkEnd w:id="21"/>
      <w:bookmarkEnd w:id="22"/>
    </w:p>
    <w:p w14:paraId="7271668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240" w:lineRule="auto"/>
        <w:ind w:firstLine="622" w:firstLineChars="200"/>
        <w:textAlignment w:val="baseline"/>
        <w:rPr>
          <w:b/>
          <w:bCs/>
          <w:spacing w:val="-3"/>
        </w:rPr>
      </w:pPr>
      <w:r>
        <w:rPr>
          <w:rFonts w:hint="eastAsia"/>
          <w:b/>
          <w:bCs/>
          <w:lang w:val="en-US" w:eastAsia="zh-CN"/>
        </w:rPr>
        <w:t>1.专业基础课</w:t>
      </w:r>
    </w:p>
    <w:p w14:paraId="201F6A0A">
      <w:pPr>
        <w:spacing w:line="38" w:lineRule="auto"/>
        <w:rPr>
          <w:rFonts w:ascii="Arial"/>
          <w:sz w:val="2"/>
        </w:rPr>
      </w:pPr>
    </w:p>
    <w:p w14:paraId="146E4D9F">
      <w:pPr>
        <w:spacing w:line="38" w:lineRule="auto"/>
        <w:rPr>
          <w:rFonts w:ascii="Arial"/>
          <w:sz w:val="2"/>
        </w:rPr>
      </w:pPr>
    </w:p>
    <w:tbl>
      <w:tblPr>
        <w:tblStyle w:val="10"/>
        <w:tblW w:w="9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0"/>
        <w:gridCol w:w="872"/>
        <w:gridCol w:w="2847"/>
        <w:gridCol w:w="2940"/>
        <w:gridCol w:w="2405"/>
      </w:tblGrid>
      <w:tr w14:paraId="6D7A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30ED7719">
            <w:pPr>
              <w:keepNext w:val="0"/>
              <w:keepLines w:val="0"/>
              <w:widowControl/>
              <w:suppressLineNumbers w:val="0"/>
              <w:spacing w:before="100" w:beforeAutospacing="1" w:after="100" w:afterAutospacing="1" w:line="240" w:lineRule="auto"/>
              <w:ind w:left="0" w:right="0"/>
              <w:jc w:val="center"/>
              <w:rPr>
                <w:rFonts w:hint="default" w:eastAsia="Arial"/>
                <w:b w:val="0"/>
                <w:kern w:val="0"/>
                <w:sz w:val="21"/>
              </w:rPr>
            </w:pPr>
            <w:r>
              <w:rPr>
                <w:rFonts w:hint="default" w:ascii="仿宋" w:hAnsi="仿宋" w:eastAsia="仿宋" w:cs="仿宋"/>
                <w:b/>
                <w:bCs/>
                <w:kern w:val="2"/>
                <w:sz w:val="18"/>
                <w:szCs w:val="18"/>
                <w:lang w:eastAsia="zh-CN" w:bidi="ar"/>
              </w:rPr>
              <w:t>序号</w:t>
            </w:r>
          </w:p>
        </w:tc>
        <w:tc>
          <w:tcPr>
            <w:tcW w:w="872" w:type="dxa"/>
            <w:tcBorders>
              <w:top w:val="single" w:color="000000" w:sz="4" w:space="0"/>
              <w:left w:val="single" w:color="000000" w:sz="4" w:space="0"/>
              <w:bottom w:val="single" w:color="000000" w:sz="4" w:space="0"/>
              <w:right w:val="single" w:color="000000" w:sz="4" w:space="0"/>
            </w:tcBorders>
            <w:vAlign w:val="center"/>
          </w:tcPr>
          <w:p w14:paraId="3761E8CC">
            <w:pPr>
              <w:keepNext w:val="0"/>
              <w:keepLines w:val="0"/>
              <w:widowControl/>
              <w:suppressLineNumbers w:val="0"/>
              <w:spacing w:before="100" w:beforeAutospacing="1" w:after="100" w:afterAutospacing="1" w:line="240" w:lineRule="auto"/>
              <w:ind w:left="0" w:right="0"/>
              <w:jc w:val="center"/>
              <w:rPr>
                <w:rFonts w:hint="default" w:eastAsia="Arial"/>
                <w:b w:val="0"/>
                <w:kern w:val="0"/>
                <w:sz w:val="21"/>
              </w:rPr>
            </w:pPr>
            <w:r>
              <w:rPr>
                <w:rFonts w:hint="default" w:ascii="仿宋" w:hAnsi="仿宋" w:eastAsia="仿宋" w:cs="仿宋"/>
                <w:b/>
                <w:bCs/>
                <w:kern w:val="2"/>
                <w:sz w:val="18"/>
                <w:szCs w:val="18"/>
                <w:lang w:eastAsia="zh-CN" w:bidi="ar"/>
              </w:rPr>
              <w:t>课程名称</w:t>
            </w:r>
          </w:p>
        </w:tc>
        <w:tc>
          <w:tcPr>
            <w:tcW w:w="2847" w:type="dxa"/>
            <w:tcBorders>
              <w:top w:val="single" w:color="000000" w:sz="4" w:space="0"/>
              <w:left w:val="single" w:color="000000" w:sz="4" w:space="0"/>
              <w:bottom w:val="single" w:color="000000" w:sz="4" w:space="0"/>
              <w:right w:val="single" w:color="000000" w:sz="4" w:space="0"/>
            </w:tcBorders>
            <w:vAlign w:val="center"/>
          </w:tcPr>
          <w:p w14:paraId="1A316E0E">
            <w:pPr>
              <w:keepNext w:val="0"/>
              <w:keepLines w:val="0"/>
              <w:widowControl/>
              <w:suppressLineNumbers w:val="0"/>
              <w:spacing w:before="100" w:beforeAutospacing="1" w:after="100" w:afterAutospacing="1" w:line="240" w:lineRule="auto"/>
              <w:ind w:left="0" w:right="0"/>
              <w:jc w:val="center"/>
              <w:rPr>
                <w:rFonts w:hint="default" w:eastAsia="Arial"/>
                <w:b w:val="0"/>
                <w:kern w:val="0"/>
                <w:sz w:val="21"/>
              </w:rPr>
            </w:pPr>
            <w:r>
              <w:rPr>
                <w:rFonts w:hint="default" w:ascii="仿宋" w:hAnsi="仿宋" w:eastAsia="仿宋" w:cs="仿宋"/>
                <w:b/>
                <w:bCs/>
                <w:kern w:val="2"/>
                <w:sz w:val="18"/>
                <w:szCs w:val="18"/>
                <w:lang w:eastAsia="zh-CN" w:bidi="ar"/>
              </w:rPr>
              <w:t>课程目标</w:t>
            </w:r>
          </w:p>
        </w:tc>
        <w:tc>
          <w:tcPr>
            <w:tcW w:w="2940" w:type="dxa"/>
            <w:tcBorders>
              <w:top w:val="single" w:color="000000" w:sz="4" w:space="0"/>
              <w:left w:val="single" w:color="000000" w:sz="4" w:space="0"/>
              <w:bottom w:val="single" w:color="000000" w:sz="4" w:space="0"/>
              <w:right w:val="single" w:color="000000" w:sz="4" w:space="0"/>
            </w:tcBorders>
            <w:vAlign w:val="center"/>
          </w:tcPr>
          <w:p w14:paraId="1B4CCC5A">
            <w:pPr>
              <w:keepNext w:val="0"/>
              <w:keepLines w:val="0"/>
              <w:widowControl/>
              <w:suppressLineNumbers w:val="0"/>
              <w:spacing w:before="100" w:beforeAutospacing="1" w:after="100" w:afterAutospacing="1" w:line="240" w:lineRule="auto"/>
              <w:ind w:left="0" w:right="0"/>
              <w:jc w:val="center"/>
              <w:rPr>
                <w:rFonts w:hint="default" w:eastAsia="Arial"/>
                <w:b w:val="0"/>
                <w:kern w:val="0"/>
                <w:sz w:val="21"/>
              </w:rPr>
            </w:pPr>
            <w:r>
              <w:rPr>
                <w:rFonts w:hint="default" w:ascii="仿宋" w:hAnsi="仿宋" w:eastAsia="仿宋" w:cs="仿宋"/>
                <w:b/>
                <w:bCs/>
                <w:kern w:val="2"/>
                <w:sz w:val="18"/>
                <w:szCs w:val="18"/>
                <w:lang w:eastAsia="zh-CN" w:bidi="ar"/>
              </w:rPr>
              <w:t>课程主要内容</w:t>
            </w:r>
          </w:p>
        </w:tc>
        <w:tc>
          <w:tcPr>
            <w:tcW w:w="2405" w:type="dxa"/>
            <w:tcBorders>
              <w:top w:val="single" w:color="000000" w:sz="4" w:space="0"/>
              <w:left w:val="single" w:color="000000" w:sz="4" w:space="0"/>
              <w:bottom w:val="single" w:color="000000" w:sz="4" w:space="0"/>
              <w:right w:val="single" w:color="000000" w:sz="4" w:space="0"/>
            </w:tcBorders>
            <w:vAlign w:val="center"/>
          </w:tcPr>
          <w:p w14:paraId="62191C62">
            <w:pPr>
              <w:keepNext w:val="0"/>
              <w:keepLines w:val="0"/>
              <w:widowControl/>
              <w:suppressLineNumbers w:val="0"/>
              <w:spacing w:before="100" w:beforeAutospacing="1" w:after="100" w:afterAutospacing="1" w:line="240" w:lineRule="auto"/>
              <w:ind w:left="0" w:right="0"/>
              <w:jc w:val="center"/>
              <w:rPr>
                <w:rFonts w:hint="default" w:eastAsia="Arial"/>
                <w:b w:val="0"/>
                <w:kern w:val="0"/>
                <w:sz w:val="21"/>
              </w:rPr>
            </w:pPr>
            <w:r>
              <w:rPr>
                <w:rFonts w:hint="default" w:ascii="仿宋" w:hAnsi="仿宋" w:eastAsia="仿宋" w:cs="仿宋"/>
                <w:b/>
                <w:bCs/>
                <w:kern w:val="2"/>
                <w:sz w:val="18"/>
                <w:szCs w:val="18"/>
                <w:lang w:eastAsia="zh-CN" w:bidi="ar"/>
              </w:rPr>
              <w:t>教学要求</w:t>
            </w:r>
          </w:p>
        </w:tc>
      </w:tr>
      <w:tr w14:paraId="26E35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581D4E6F">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宋体"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26</w:t>
            </w:r>
          </w:p>
        </w:tc>
        <w:tc>
          <w:tcPr>
            <w:tcW w:w="872" w:type="dxa"/>
            <w:tcBorders>
              <w:top w:val="single" w:color="000000" w:sz="4" w:space="0"/>
              <w:left w:val="single" w:color="000000" w:sz="4" w:space="0"/>
              <w:bottom w:val="single" w:color="000000" w:sz="4" w:space="0"/>
              <w:right w:val="single" w:color="000000" w:sz="4" w:space="0"/>
            </w:tcBorders>
            <w:vAlign w:val="center"/>
          </w:tcPr>
          <w:p w14:paraId="0896CD30">
            <w:pPr>
              <w:keepNext w:val="0"/>
              <w:keepLines w:val="0"/>
              <w:widowControl/>
              <w:suppressLineNumbers w:val="0"/>
              <w:kinsoku w:val="0"/>
              <w:autoSpaceDE w:val="0"/>
              <w:autoSpaceDN w:val="0"/>
              <w:adjustRightInd w:val="0"/>
              <w:snapToGrid w:val="0"/>
              <w:spacing w:before="62" w:beforeAutospacing="0" w:after="100" w:afterAutospacing="1"/>
              <w:ind w:left="0" w:right="66"/>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基础医学概论</w:t>
            </w:r>
          </w:p>
        </w:tc>
        <w:tc>
          <w:tcPr>
            <w:tcW w:w="2847" w:type="dxa"/>
            <w:tcBorders>
              <w:top w:val="single" w:color="000000" w:sz="4" w:space="0"/>
              <w:left w:val="single" w:color="000000" w:sz="4" w:space="0"/>
              <w:bottom w:val="single" w:color="000000" w:sz="4" w:space="0"/>
              <w:right w:val="single" w:color="000000" w:sz="4" w:space="0"/>
            </w:tcBorders>
          </w:tcPr>
          <w:p w14:paraId="6D3A636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rPr>
              <w:t>知识目标</w:t>
            </w:r>
            <w:r>
              <w:rPr>
                <w:rFonts w:hint="default" w:ascii="仿宋" w:hAnsi="仿宋" w:eastAsia="仿宋" w:cs="仿宋"/>
                <w:b/>
                <w:bCs/>
                <w:kern w:val="2"/>
                <w:sz w:val="18"/>
                <w:szCs w:val="18"/>
                <w:lang w:eastAsia="zh-CN"/>
              </w:rPr>
              <w:t>：</w:t>
            </w:r>
            <w:r>
              <w:rPr>
                <w:rFonts w:hint="default" w:ascii="仿宋" w:hAnsi="仿宋" w:eastAsia="仿宋" w:cs="仿宋"/>
                <w:b w:val="0"/>
                <w:kern w:val="2"/>
                <w:sz w:val="18"/>
                <w:szCs w:val="18"/>
                <w:lang w:eastAsia="zh-CN"/>
              </w:rPr>
              <w:t>掌握人体解剖学基本知识，</w:t>
            </w:r>
            <w:r>
              <w:rPr>
                <w:rFonts w:hint="eastAsia" w:ascii="仿宋" w:hAnsi="仿宋" w:eastAsia="仿宋" w:cs="仿宋"/>
                <w:b w:val="0"/>
                <w:kern w:val="2"/>
                <w:sz w:val="18"/>
                <w:szCs w:val="18"/>
                <w:lang w:eastAsia="zh-CN"/>
              </w:rPr>
              <w:t>包括人体各系统</w:t>
            </w:r>
            <w:r>
              <w:rPr>
                <w:rFonts w:hint="default" w:ascii="仿宋" w:hAnsi="仿宋" w:eastAsia="仿宋" w:cs="仿宋"/>
                <w:b w:val="0"/>
                <w:kern w:val="2"/>
                <w:sz w:val="18"/>
                <w:szCs w:val="18"/>
                <w:lang w:eastAsia="zh-CN"/>
              </w:rPr>
              <w:t>、结构特点及相互关系，熟悉人体重要器官的形态、位置和毗邻关系，为医学美容操作中的精准定位提供理论支撑。理解人体生理学基本原理，如细胞的基本功能、血液的组成与功能、循环系统的生理机制等，明确人体正常生理状态下的功能活动规律，以更好地理解美容对人体生理的影响。熟悉病理学基础概念，掌握疾病发生的原因、基本病理过程，了解常见疾病的病理变化特点，提升对医学美容客户潜在健康风险的认知。了解药理学基本知识，掌握常用美容相关药物的作用机制、临床应用、不良反应及用药注意事项，保障医学美容药物使用的安全性</w:t>
            </w:r>
            <w:r>
              <w:rPr>
                <w:rFonts w:hint="default" w:ascii="仿宋" w:hAnsi="仿宋" w:eastAsia="仿宋" w:cs="仿宋"/>
                <w:b w:val="0"/>
                <w:kern w:val="2"/>
                <w:sz w:val="18"/>
                <w:szCs w:val="18"/>
                <w:lang w:eastAsia="zh-CN" w:bidi="ar"/>
              </w:rPr>
              <w:t>与有效性。</w:t>
            </w:r>
          </w:p>
          <w:p w14:paraId="5062B1B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能够运用人体解剖学知识，准确识别医学美容操作部位的组织结构，避免因解剖结构认知不足导致的操作失误，如在注射美容、面部按摩等操作中精准定位。依据生理学原理，分析人体在美容干预下的生理反应，评估美容方案的可行性与安全性</w:t>
            </w:r>
            <w:r>
              <w:rPr>
                <w:rFonts w:hint="eastAsia" w:ascii="仿宋" w:hAnsi="仿宋" w:eastAsia="仿宋" w:cs="仿宋"/>
                <w:b w:val="0"/>
                <w:kern w:val="2"/>
                <w:sz w:val="18"/>
                <w:szCs w:val="18"/>
                <w:lang w:eastAsia="zh-CN" w:bidi="ar"/>
              </w:rPr>
              <w:t>，</w:t>
            </w:r>
            <w:r>
              <w:rPr>
                <w:rFonts w:hint="default" w:ascii="仿宋" w:hAnsi="仿宋" w:eastAsia="仿宋" w:cs="仿宋"/>
                <w:b w:val="0"/>
                <w:kern w:val="2"/>
                <w:sz w:val="18"/>
                <w:szCs w:val="18"/>
                <w:lang w:eastAsia="zh-CN" w:bidi="ar"/>
              </w:rPr>
              <w:t>判断皮肤护理产品对皮肤生理功能的影响。</w:t>
            </w:r>
          </w:p>
          <w:p w14:paraId="07A4433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default" w:ascii="仿宋" w:hAnsi="仿宋" w:eastAsia="仿宋" w:cs="仿宋"/>
                <w:b w:val="0"/>
                <w:kern w:val="2"/>
                <w:sz w:val="18"/>
                <w:szCs w:val="18"/>
                <w:lang w:eastAsia="zh-CN" w:bidi="ar"/>
              </w:rPr>
              <w:t>通过病理学知识，初步判断客户健康状况与潜在疾病风险，为个性化美容方案制定提供参考，如针对患有皮肤病的客户提出合理的美容建议。具备正确选择和合理使用美容相关药物的能力，能处理简单的药物不良反应，如在使用外用药物治疗痤疮时，掌握正确的用药方法与剂量。​</w:t>
            </w:r>
          </w:p>
          <w:p w14:paraId="3572CF55">
            <w:pPr>
              <w:keepNext w:val="0"/>
              <w:keepLines w:val="0"/>
              <w:widowControl/>
              <w:suppressLineNumbers w:val="0"/>
              <w:spacing w:before="0" w:beforeAutospacing="0" w:after="0" w:afterAutospacing="0" w:line="240" w:lineRule="auto"/>
              <w:ind w:left="0" w:right="0"/>
              <w:jc w:val="left"/>
              <w:rPr>
                <w:rFonts w:hint="default" w:eastAsia="Arial"/>
                <w:b w:val="0"/>
                <w:kern w:val="0"/>
                <w:sz w:val="21"/>
                <w:lang w:eastAsia="zh-CN"/>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培养学生严谨的科学态度和求真务实的学习作风，强化对基础医学知识重要性的认知，树立扎实学习医学知识以保障客户安全的责任感。激发学生对医学美容行业的热爱，引导学生将基础医学知识与美容技术创新相结合，增强职业认同感与使命感。培育学生的人文关怀精神，在医学美容实践中关注客户身心健康，提升服务意识与职业道德素养。</w:t>
            </w:r>
          </w:p>
        </w:tc>
        <w:tc>
          <w:tcPr>
            <w:tcW w:w="2940" w:type="dxa"/>
            <w:tcBorders>
              <w:top w:val="single" w:color="000000" w:sz="4" w:space="0"/>
              <w:left w:val="single" w:color="000000" w:sz="4" w:space="0"/>
              <w:bottom w:val="single" w:color="000000" w:sz="4" w:space="0"/>
              <w:right w:val="single" w:color="000000" w:sz="4" w:space="0"/>
            </w:tcBorders>
          </w:tcPr>
          <w:p w14:paraId="0BB4E19C">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rPr>
            </w:pPr>
            <w:r>
              <w:rPr>
                <w:rFonts w:hint="default" w:ascii="仿宋" w:hAnsi="仿宋" w:eastAsia="仿宋" w:cs="仿宋"/>
                <w:b w:val="0"/>
                <w:kern w:val="2"/>
                <w:sz w:val="18"/>
                <w:szCs w:val="18"/>
                <w:lang w:val="en-US" w:eastAsia="zh-CN"/>
              </w:rPr>
              <w:t>课程内容围绕人体解剖学、生理学、病理学、药理学四大板块展开，为医学美容技术专业学生夯实医学基础。讲解运动、消化等系统，让学生掌握人体各系统组成、结构，熟悉重要器官形态位置，尤其聚焦面部、颈部等美容部位解剖结构，为美容操作定位奠基。剖析细胞功能、血液、循环等原理，明确人体正常生理规律，揭示其与皮肤代谢、营养吸收等美容相关生理活动的联系，助力评估美容方案。阐述疾病概论、组织损伤修复等知识，涵盖炎症、肿瘤等常见病理，帮助学生判断客户健康风险，为皮肤病美容治疗提供依据。介绍药物效应与代谢动力学，详解作用于不同系统药物的机制、应用及不良反应，确保学生在医学美容中合理安全用药。通过这些内容，学生能系统构建基础医学知识体系，更好地服务于医学美容实践。</w:t>
            </w:r>
          </w:p>
        </w:tc>
        <w:tc>
          <w:tcPr>
            <w:tcW w:w="2405" w:type="dxa"/>
            <w:tcBorders>
              <w:top w:val="single" w:color="000000" w:sz="4" w:space="0"/>
              <w:left w:val="single" w:color="000000" w:sz="4" w:space="0"/>
              <w:bottom w:val="single" w:color="000000" w:sz="4" w:space="0"/>
              <w:right w:val="single" w:color="000000" w:sz="4" w:space="0"/>
            </w:tcBorders>
          </w:tcPr>
          <w:p w14:paraId="13D26416">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rPr>
            </w:pPr>
            <w:r>
              <w:rPr>
                <w:rFonts w:hint="default" w:ascii="仿宋" w:hAnsi="仿宋" w:eastAsia="仿宋" w:cs="仿宋"/>
                <w:b w:val="0"/>
                <w:kern w:val="2"/>
                <w:sz w:val="18"/>
                <w:szCs w:val="18"/>
                <w:lang w:val="en-US" w:eastAsia="zh-CN"/>
              </w:rPr>
              <w:t>采用讲授法系统讲解基础医学理论知识，结合案例分析法，引入医学美容实践中因基础医学知识不足导致的案例，引导学生分析问题、解决问题；运用小组讨论法，组织学生对特定医学美容相关医学问题进行讨论，激发学生思维；开展角色扮演法，模拟医学美容问诊、方案制定等场景，提升学生实践应用能力。利用多媒体教学资源，如人体解剖 3D 模型、生理病理动态演示视频等，直观展示医学知识；借助网络教学平台，发布教学资料、开展在线测试、进行师生互动交流；运用虚拟仿真技术，模拟人体解剖操作、病理变化过程等，增强教学的趣味性与实践性。安排人体解剖标本观察、生理学实验（如血压测量、心电图描记）、病理学切片观察等实验课程，组织学生到医学美容机构见习，了解基础医学知识在实际工作中的应用，提升学生的实践操作能力与岗位适应能力。</w:t>
            </w:r>
          </w:p>
        </w:tc>
      </w:tr>
      <w:tr w14:paraId="3140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9"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5704376">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仿宋"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2</w:t>
            </w:r>
            <w:r>
              <w:rPr>
                <w:rFonts w:hint="eastAsia" w:ascii="仿宋" w:hAnsi="仿宋" w:eastAsia="仿宋" w:cs="仿宋"/>
                <w:snapToGrid w:val="0"/>
                <w:color w:val="000000"/>
                <w:sz w:val="18"/>
                <w:szCs w:val="18"/>
                <w:lang w:val="en-US" w:eastAsia="zh-CN" w:bidi="ar-SA"/>
              </w:rPr>
              <w:t>7</w:t>
            </w:r>
          </w:p>
        </w:tc>
        <w:tc>
          <w:tcPr>
            <w:tcW w:w="872" w:type="dxa"/>
            <w:tcBorders>
              <w:top w:val="single" w:color="000000" w:sz="4" w:space="0"/>
              <w:left w:val="single" w:color="000000" w:sz="4" w:space="0"/>
              <w:bottom w:val="single" w:color="000000" w:sz="4" w:space="0"/>
              <w:right w:val="single" w:color="000000" w:sz="4" w:space="0"/>
            </w:tcBorders>
            <w:vAlign w:val="center"/>
          </w:tcPr>
          <w:p w14:paraId="2A47556D">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美容人体解剖学</w:t>
            </w:r>
          </w:p>
        </w:tc>
        <w:tc>
          <w:tcPr>
            <w:tcW w:w="2847" w:type="dxa"/>
            <w:tcBorders>
              <w:top w:val="single" w:color="000000" w:sz="4" w:space="0"/>
              <w:left w:val="single" w:color="000000" w:sz="4" w:space="0"/>
              <w:bottom w:val="single" w:color="000000" w:sz="4" w:space="0"/>
              <w:right w:val="single" w:color="000000" w:sz="4" w:space="0"/>
            </w:tcBorders>
          </w:tcPr>
          <w:p w14:paraId="6661B99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rPr>
              <w:t>知识目标</w:t>
            </w:r>
            <w:r>
              <w:rPr>
                <w:rFonts w:hint="default" w:ascii="仿宋" w:hAnsi="仿宋" w:eastAsia="仿宋" w:cs="仿宋"/>
                <w:b/>
                <w:bCs/>
                <w:kern w:val="2"/>
                <w:sz w:val="18"/>
                <w:szCs w:val="18"/>
                <w:lang w:eastAsia="zh-CN"/>
              </w:rPr>
              <w:t>：</w:t>
            </w:r>
            <w:r>
              <w:rPr>
                <w:rFonts w:hint="default" w:ascii="仿宋" w:hAnsi="仿宋" w:eastAsia="仿宋" w:cs="仿宋"/>
                <w:b w:val="0"/>
                <w:kern w:val="2"/>
                <w:sz w:val="18"/>
                <w:szCs w:val="18"/>
                <w:lang w:eastAsia="zh-CN"/>
              </w:rPr>
              <w:t>掌握人体各部分的基本形态</w:t>
            </w:r>
            <w:r>
              <w:rPr>
                <w:rFonts w:hint="default" w:ascii="仿宋" w:hAnsi="仿宋" w:eastAsia="仿宋" w:cs="仿宋"/>
                <w:b w:val="0"/>
                <w:kern w:val="2"/>
                <w:sz w:val="18"/>
                <w:szCs w:val="18"/>
                <w:lang w:eastAsia="zh-CN" w:bidi="ar"/>
              </w:rPr>
              <w:t>，结构与功能、人体与环境的关系以及人体功能活动及其一般规律</w:t>
            </w:r>
          </w:p>
          <w:p w14:paraId="791E7FC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rPr>
              <w:t>能力目标</w:t>
            </w:r>
            <w:r>
              <w:rPr>
                <w:rFonts w:hint="default" w:ascii="仿宋" w:hAnsi="仿宋" w:eastAsia="仿宋" w:cs="仿宋"/>
                <w:b/>
                <w:bCs/>
                <w:kern w:val="2"/>
                <w:sz w:val="18"/>
                <w:szCs w:val="18"/>
                <w:lang w:eastAsia="zh-CN"/>
              </w:rPr>
              <w:t>：</w:t>
            </w:r>
            <w:r>
              <w:rPr>
                <w:rFonts w:hint="default" w:ascii="仿宋" w:hAnsi="仿宋" w:eastAsia="仿宋" w:cs="仿宋"/>
                <w:b w:val="0"/>
                <w:kern w:val="2"/>
                <w:sz w:val="18"/>
                <w:szCs w:val="18"/>
                <w:lang w:eastAsia="zh-CN" w:bidi="ar"/>
              </w:rPr>
              <w:t>具备辨认大体结构的基本能力，能运用解剖学知识解释健康美容服务行业的一些问题</w:t>
            </w:r>
          </w:p>
          <w:p w14:paraId="62A6624A">
            <w:pPr>
              <w:keepNext w:val="0"/>
              <w:keepLines w:val="0"/>
              <w:widowControl/>
              <w:suppressLineNumbers w:val="0"/>
              <w:spacing w:before="0" w:beforeAutospacing="0" w:after="0" w:afterAutospacing="0" w:line="240" w:lineRule="auto"/>
              <w:ind w:left="0" w:right="0"/>
              <w:jc w:val="left"/>
              <w:rPr>
                <w:rFonts w:hint="default" w:eastAsia="Arial"/>
                <w:b w:val="0"/>
                <w:kern w:val="0"/>
                <w:sz w:val="21"/>
                <w:lang w:eastAsia="zh-CN"/>
              </w:rPr>
            </w:pPr>
            <w:r>
              <w:rPr>
                <w:rFonts w:hint="eastAsia" w:ascii="仿宋" w:hAnsi="仿宋" w:eastAsia="仿宋" w:cs="仿宋"/>
                <w:b/>
                <w:bCs/>
                <w:kern w:val="2"/>
                <w:sz w:val="18"/>
                <w:szCs w:val="18"/>
                <w:lang w:eastAsia="zh-CN"/>
              </w:rPr>
              <w:t>素质目标</w:t>
            </w:r>
            <w:r>
              <w:rPr>
                <w:rFonts w:hint="default" w:ascii="仿宋" w:hAnsi="仿宋" w:eastAsia="仿宋" w:cs="仿宋"/>
                <w:b/>
                <w:bCs/>
                <w:kern w:val="2"/>
                <w:sz w:val="18"/>
                <w:szCs w:val="18"/>
                <w:lang w:eastAsia="zh-CN"/>
              </w:rPr>
              <w:t>：</w:t>
            </w:r>
            <w:r>
              <w:rPr>
                <w:rFonts w:hint="default" w:ascii="仿宋" w:hAnsi="仿宋" w:eastAsia="仿宋" w:cs="仿宋"/>
                <w:b w:val="0"/>
                <w:kern w:val="2"/>
                <w:sz w:val="18"/>
                <w:szCs w:val="18"/>
                <w:lang w:eastAsia="zh-CN" w:bidi="ar"/>
              </w:rPr>
              <w:t>培养能够从事皮</w:t>
            </w:r>
            <w:r>
              <w:rPr>
                <w:rFonts w:hint="default" w:ascii="仿宋" w:hAnsi="仿宋" w:eastAsia="仿宋" w:cs="仿宋"/>
                <w:b w:val="0"/>
                <w:kern w:val="2"/>
                <w:sz w:val="18"/>
                <w:szCs w:val="18"/>
                <w:lang w:eastAsia="zh-CN"/>
              </w:rPr>
              <w:t>肤管理、美容导师、美容行政、美容治疗、医美咨询与设计等工作的复合型高素质技术技能人才</w:t>
            </w:r>
          </w:p>
        </w:tc>
        <w:tc>
          <w:tcPr>
            <w:tcW w:w="2940" w:type="dxa"/>
            <w:tcBorders>
              <w:top w:val="single" w:color="000000" w:sz="4" w:space="0"/>
              <w:left w:val="single" w:color="000000" w:sz="4" w:space="0"/>
              <w:bottom w:val="single" w:color="000000" w:sz="4" w:space="0"/>
              <w:right w:val="single" w:color="000000" w:sz="4" w:space="0"/>
            </w:tcBorders>
          </w:tcPr>
          <w:p w14:paraId="2ED1E3B7">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美容人体解剖学</w:t>
            </w:r>
            <w:r>
              <w:rPr>
                <w:rFonts w:hint="default" w:ascii="仿宋" w:hAnsi="仿宋" w:eastAsia="仿宋" w:cs="仿宋"/>
                <w:b w:val="0"/>
                <w:kern w:val="2"/>
                <w:sz w:val="18"/>
                <w:szCs w:val="18"/>
                <w:lang w:val="en-US" w:eastAsia="zh-CN" w:bidi="ar"/>
              </w:rPr>
              <w:t>为人体结构及功能概述，对人体九大系统的组成、结构及功能进行概述，重点介绍了皮肤结构和特点；二为美容局部应用解剖，每个单元与典型工作任务对接，即头面部大体结构、颈肩部大体结构和胸腹部大体结构等。每个单元下又分为若干学习任务，通过各个任务的学习，使学生具备从事美容行业相关岗位工作应掌握的正常人体解剖学基础知识，能够运用所学知识指导美容美体技术操作、美容皮肤护理方案制定、美容保健咨询等典型工作任务</w:t>
            </w:r>
          </w:p>
        </w:tc>
        <w:tc>
          <w:tcPr>
            <w:tcW w:w="2405" w:type="dxa"/>
            <w:tcBorders>
              <w:top w:val="single" w:color="000000" w:sz="4" w:space="0"/>
              <w:left w:val="single" w:color="000000" w:sz="4" w:space="0"/>
              <w:bottom w:val="single" w:color="000000" w:sz="4" w:space="0"/>
              <w:right w:val="single" w:color="000000" w:sz="4" w:space="0"/>
            </w:tcBorders>
          </w:tcPr>
          <w:p w14:paraId="3C5D36AB">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本课程在教学实施过程中，采用案例教学法、情景教学法、任务驱动法等多种教学方法，充分利用智慧职教平台及其</w:t>
            </w:r>
            <w:r>
              <w:rPr>
                <w:rFonts w:hint="eastAsia" w:ascii="仿宋" w:hAnsi="仿宋" w:eastAsia="仿宋" w:cs="仿宋"/>
                <w:b w:val="0"/>
                <w:kern w:val="2"/>
                <w:sz w:val="18"/>
                <w:szCs w:val="18"/>
                <w:lang w:val="en-US" w:eastAsia="zh-CN" w:bidi="ar"/>
              </w:rPr>
              <w:t>他</w:t>
            </w:r>
            <w:r>
              <w:rPr>
                <w:rFonts w:hint="default" w:ascii="仿宋" w:hAnsi="仿宋" w:eastAsia="仿宋" w:cs="仿宋"/>
                <w:b w:val="0"/>
                <w:kern w:val="2"/>
                <w:sz w:val="18"/>
                <w:szCs w:val="18"/>
                <w:lang w:val="en-US" w:eastAsia="zh-CN" w:bidi="ar"/>
              </w:rPr>
              <w:t>网络优质教学资源；采用线上线下混合式教学模式，通过理实结合，虚实结合，引导学生探究式学习。配备专门的教学团队，拥有多媒体教室、数字化解剖互动实训室和显微互动实训室等教学场地</w:t>
            </w:r>
          </w:p>
        </w:tc>
      </w:tr>
      <w:tr w14:paraId="210EF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25608276">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宋体"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28</w:t>
            </w:r>
          </w:p>
        </w:tc>
        <w:tc>
          <w:tcPr>
            <w:tcW w:w="872" w:type="dxa"/>
            <w:tcBorders>
              <w:top w:val="single" w:color="000000" w:sz="4" w:space="0"/>
              <w:left w:val="single" w:color="000000" w:sz="4" w:space="0"/>
              <w:bottom w:val="single" w:color="000000" w:sz="4" w:space="0"/>
              <w:right w:val="single" w:color="000000" w:sz="4" w:space="0"/>
            </w:tcBorders>
            <w:vAlign w:val="center"/>
          </w:tcPr>
          <w:p w14:paraId="7B6E906C">
            <w:pPr>
              <w:keepNext w:val="0"/>
              <w:keepLines w:val="0"/>
              <w:widowControl/>
              <w:suppressLineNumbers w:val="0"/>
              <w:kinsoku w:val="0"/>
              <w:autoSpaceDE w:val="0"/>
              <w:autoSpaceDN w:val="0"/>
              <w:adjustRightInd w:val="0"/>
              <w:snapToGrid w:val="0"/>
              <w:spacing w:before="62" w:beforeAutospacing="0" w:after="100" w:afterAutospacing="1"/>
              <w:ind w:left="0" w:right="66"/>
              <w:jc w:val="center"/>
              <w:textAlignment w:val="baseline"/>
              <w:rPr>
                <w:rFonts w:hint="eastAsia" w:ascii="Arial" w:hAnsi="Arial" w:eastAsia="仿宋"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美容心理</w:t>
            </w:r>
            <w:r>
              <w:rPr>
                <w:rFonts w:hint="eastAsia" w:ascii="仿宋" w:hAnsi="仿宋" w:eastAsia="仿宋" w:cs="仿宋"/>
                <w:snapToGrid w:val="0"/>
                <w:color w:val="000000"/>
                <w:sz w:val="18"/>
                <w:szCs w:val="18"/>
                <w:lang w:val="en-US" w:eastAsia="zh-CN" w:bidi="ar-SA"/>
              </w:rPr>
              <w:t>学</w:t>
            </w:r>
          </w:p>
        </w:tc>
        <w:tc>
          <w:tcPr>
            <w:tcW w:w="2847" w:type="dxa"/>
            <w:tcBorders>
              <w:top w:val="single" w:color="000000" w:sz="4" w:space="0"/>
              <w:left w:val="single" w:color="000000" w:sz="4" w:space="0"/>
              <w:bottom w:val="single" w:color="000000" w:sz="4" w:space="0"/>
              <w:right w:val="single" w:color="000000" w:sz="4" w:space="0"/>
            </w:tcBorders>
          </w:tcPr>
          <w:p w14:paraId="5CA8A8E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掌握美容心理学的定义、研究对象和研究内容，以及其在美容实践中的应用价值；针对美容就医者的心理特征、心理需求和心理问题进行干预和治疗</w:t>
            </w:r>
          </w:p>
          <w:p w14:paraId="08787D6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能够运用美容心理学原理和方法进行心理咨询和心理治疗的能力；能够准确识别美容就医者的心理问题，制定个性化的心理咨询和治疗方案，并有效实施</w:t>
            </w:r>
          </w:p>
          <w:p w14:paraId="5DCA10B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学生应具备高度的责任感和使命感，尊重美容就医者的权利和尊严，严格遵守职业道德规范和法律法规</w:t>
            </w:r>
          </w:p>
        </w:tc>
        <w:tc>
          <w:tcPr>
            <w:tcW w:w="2940" w:type="dxa"/>
            <w:tcBorders>
              <w:top w:val="single" w:color="000000" w:sz="4" w:space="0"/>
              <w:left w:val="single" w:color="000000" w:sz="4" w:space="0"/>
              <w:bottom w:val="single" w:color="000000" w:sz="4" w:space="0"/>
              <w:right w:val="single" w:color="000000" w:sz="4" w:space="0"/>
            </w:tcBorders>
          </w:tcPr>
          <w:p w14:paraId="4B815249">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容貌审美心理学、美容社会心理学、美容社会心理学、美欲、求美动机和行为、求美者人格与心理类型、手术美容受术者的心理、容貌缺陷心理学、美容心理咨询、美容师心理素质培养、心理美容疗法</w:t>
            </w:r>
          </w:p>
        </w:tc>
        <w:tc>
          <w:tcPr>
            <w:tcW w:w="2405" w:type="dxa"/>
            <w:tcBorders>
              <w:top w:val="single" w:color="000000" w:sz="4" w:space="0"/>
              <w:left w:val="single" w:color="000000" w:sz="4" w:space="0"/>
              <w:bottom w:val="single" w:color="000000" w:sz="4" w:space="0"/>
              <w:right w:val="single" w:color="000000" w:sz="4" w:space="0"/>
            </w:tcBorders>
          </w:tcPr>
          <w:p w14:paraId="1D701DBA">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美容心理学要求学习者具备扎实的心理学基础知识和研究方法，同时关注个体容貌与心理发展的相互关系，以及美容行为在社会中的意义和作用，包括美容师行业的心理素质要求、心理学知识和技巧、案例分析等部分。通过讲授法、讨论法、案例分析法等教学方法，使学生能够将所学的心理学知识和技巧应用到实际工作中，同时以会谈法、观察法、心理测验诊断等方式深入了解个体的心理特征和需求，为制定个性化的美容方案提供依据</w:t>
            </w:r>
          </w:p>
        </w:tc>
      </w:tr>
      <w:tr w14:paraId="3D7B6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6ED0463E">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宋体"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29</w:t>
            </w:r>
          </w:p>
        </w:tc>
        <w:tc>
          <w:tcPr>
            <w:tcW w:w="872" w:type="dxa"/>
            <w:tcBorders>
              <w:top w:val="single" w:color="000000" w:sz="4" w:space="0"/>
              <w:left w:val="single" w:color="000000" w:sz="4" w:space="0"/>
              <w:bottom w:val="single" w:color="000000" w:sz="4" w:space="0"/>
              <w:right w:val="single" w:color="000000" w:sz="4" w:space="0"/>
            </w:tcBorders>
            <w:vAlign w:val="center"/>
          </w:tcPr>
          <w:p w14:paraId="26FE7696">
            <w:pPr>
              <w:keepNext w:val="0"/>
              <w:keepLines w:val="0"/>
              <w:widowControl/>
              <w:suppressLineNumbers w:val="0"/>
              <w:kinsoku w:val="0"/>
              <w:autoSpaceDE w:val="0"/>
              <w:autoSpaceDN w:val="0"/>
              <w:adjustRightInd w:val="0"/>
              <w:snapToGrid w:val="0"/>
              <w:spacing w:before="62" w:beforeAutospacing="0" w:after="100" w:afterAutospacing="1"/>
              <w:ind w:left="0" w:right="66"/>
              <w:jc w:val="center"/>
              <w:textAlignment w:val="baseline"/>
              <w:rPr>
                <w:rFonts w:hint="default" w:ascii="Arial" w:hAnsi="Arial" w:eastAsia="Arial"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美容外科学概论</w:t>
            </w:r>
          </w:p>
        </w:tc>
        <w:tc>
          <w:tcPr>
            <w:tcW w:w="2847" w:type="dxa"/>
            <w:tcBorders>
              <w:top w:val="single" w:color="000000" w:sz="4" w:space="0"/>
              <w:left w:val="single" w:color="000000" w:sz="4" w:space="0"/>
              <w:bottom w:val="single" w:color="000000" w:sz="4" w:space="0"/>
              <w:right w:val="single" w:color="000000" w:sz="4" w:space="0"/>
            </w:tcBorders>
          </w:tcPr>
          <w:p w14:paraId="0EE91D9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熟悉常见颜面、五官、颈部、隆胸及腹部、腿部等部位美容整形外科手术的主要内容及方法</w:t>
            </w:r>
          </w:p>
          <w:p w14:paraId="01F5CBA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具备熟练操作手术器械与精准注射技能；能准确诊断患者问题并制定个性化方案；有效与患者沟通治疗详情，管理其预期；可与医护团队紧密协作，保障美容手术或治疗安全、高效开展</w:t>
            </w:r>
          </w:p>
          <w:p w14:paraId="4A3134E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具备高尚职业道德，尊重患者隐私与需求，严守医疗伦理；拥有严谨科学态度，对待手术操作与方案设计精准细致；形成良好美学素养，理解并塑造和谐人体美，提升审美鉴赏力与创造力</w:t>
            </w:r>
          </w:p>
        </w:tc>
        <w:tc>
          <w:tcPr>
            <w:tcW w:w="2940" w:type="dxa"/>
            <w:tcBorders>
              <w:top w:val="single" w:color="000000" w:sz="4" w:space="0"/>
              <w:left w:val="single" w:color="000000" w:sz="4" w:space="0"/>
              <w:bottom w:val="single" w:color="000000" w:sz="4" w:space="0"/>
              <w:right w:val="single" w:color="000000" w:sz="4" w:space="0"/>
            </w:tcBorders>
          </w:tcPr>
          <w:p w14:paraId="447703D4">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美容外科学是一门专注于改善或增进人体容貌美与体形美的医学分支学科。以下是美容外科学的主要内容：美容外科学概述、美容外科学基础、面部美容外科、乳房整形美容、会阴及外生殖器美容、体形塑造、自体脂肪填充术、美容外科学的实操要点等</w:t>
            </w:r>
          </w:p>
          <w:p w14:paraId="655202AB">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p>
        </w:tc>
        <w:tc>
          <w:tcPr>
            <w:tcW w:w="2405" w:type="dxa"/>
            <w:tcBorders>
              <w:top w:val="single" w:color="000000" w:sz="4" w:space="0"/>
              <w:left w:val="single" w:color="000000" w:sz="4" w:space="0"/>
              <w:bottom w:val="single" w:color="000000" w:sz="4" w:space="0"/>
              <w:right w:val="single" w:color="000000" w:sz="4" w:space="0"/>
            </w:tcBorders>
          </w:tcPr>
          <w:p w14:paraId="60E6E0A2">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利用智慧职教平台及其</w:t>
            </w:r>
            <w:r>
              <w:rPr>
                <w:rFonts w:hint="eastAsia" w:ascii="仿宋" w:hAnsi="仿宋" w:eastAsia="仿宋" w:cs="仿宋"/>
                <w:b w:val="0"/>
                <w:kern w:val="2"/>
                <w:sz w:val="18"/>
                <w:szCs w:val="18"/>
                <w:lang w:val="en-US" w:eastAsia="zh-CN" w:bidi="ar"/>
              </w:rPr>
              <w:t>他</w:t>
            </w:r>
            <w:r>
              <w:rPr>
                <w:rFonts w:hint="default" w:ascii="仿宋" w:hAnsi="仿宋" w:eastAsia="仿宋" w:cs="仿宋"/>
                <w:b w:val="0"/>
                <w:kern w:val="2"/>
                <w:sz w:val="18"/>
                <w:szCs w:val="18"/>
                <w:lang w:val="en-US" w:eastAsia="zh-CN" w:bidi="ar"/>
              </w:rPr>
              <w:t>网络优质 教学资源，采用线上线下混合式教学模式，着力培养学生的临床思维能力、应用能力和学习能力。重视外科学与医学其他学科的内在联系，要注意启发式和循序渐进教学，培养学生分析和解决问题的能力，充分发挥学生在学习上的主动性和创造性。教学过程要利用病例示范，参观手术、教学多媒体等各种教学手段，以提高教学质量。实验安排常用基本技术，培养学生严格的无菌观念和进行基本手术操作</w:t>
            </w:r>
          </w:p>
        </w:tc>
      </w:tr>
      <w:tr w14:paraId="4272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2466B118">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30</w:t>
            </w:r>
          </w:p>
        </w:tc>
        <w:tc>
          <w:tcPr>
            <w:tcW w:w="872" w:type="dxa"/>
            <w:tcBorders>
              <w:top w:val="single" w:color="000000" w:sz="4" w:space="0"/>
              <w:left w:val="single" w:color="000000" w:sz="4" w:space="0"/>
              <w:bottom w:val="single" w:color="000000" w:sz="4" w:space="0"/>
              <w:right w:val="single" w:color="000000" w:sz="4" w:space="0"/>
            </w:tcBorders>
            <w:vAlign w:val="center"/>
          </w:tcPr>
          <w:p w14:paraId="70DD0BE0">
            <w:pPr>
              <w:keepNext w:val="0"/>
              <w:keepLines w:val="0"/>
              <w:widowControl/>
              <w:suppressLineNumbers w:val="0"/>
              <w:kinsoku w:val="0"/>
              <w:autoSpaceDE w:val="0"/>
              <w:autoSpaceDN w:val="0"/>
              <w:adjustRightInd w:val="0"/>
              <w:snapToGrid w:val="0"/>
              <w:spacing w:before="62" w:beforeAutospacing="0" w:after="100" w:afterAutospacing="1"/>
              <w:ind w:left="0" w:right="66"/>
              <w:jc w:val="center"/>
              <w:textAlignment w:val="baseline"/>
              <w:rPr>
                <w:rFonts w:hint="eastAsia" w:ascii="Arial" w:hAnsi="Arial" w:eastAsia="宋体"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美容营养学</w:t>
            </w:r>
          </w:p>
        </w:tc>
        <w:tc>
          <w:tcPr>
            <w:tcW w:w="2847" w:type="dxa"/>
            <w:tcBorders>
              <w:top w:val="single" w:color="000000" w:sz="4" w:space="0"/>
              <w:left w:val="single" w:color="000000" w:sz="4" w:space="0"/>
              <w:bottom w:val="single" w:color="000000" w:sz="4" w:space="0"/>
              <w:right w:val="single" w:color="000000" w:sz="4" w:space="0"/>
            </w:tcBorders>
          </w:tcPr>
          <w:p w14:paraId="6290A2D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掌握美容营养基础知识，主要讲述七大营养素、营养素与美容、各类</w:t>
            </w:r>
            <w:r>
              <w:rPr>
                <w:rFonts w:hint="eastAsia" w:ascii="仿宋" w:hAnsi="仿宋" w:eastAsia="仿宋" w:cs="仿宋"/>
                <w:b w:val="0"/>
                <w:kern w:val="2"/>
                <w:sz w:val="18"/>
                <w:szCs w:val="18"/>
                <w:lang w:eastAsia="zh-CN" w:bidi="ar"/>
              </w:rPr>
              <w:t>食物</w:t>
            </w:r>
            <w:r>
              <w:rPr>
                <w:rFonts w:hint="default" w:ascii="仿宋" w:hAnsi="仿宋" w:eastAsia="仿宋" w:cs="仿宋"/>
                <w:b w:val="0"/>
                <w:kern w:val="2"/>
                <w:sz w:val="18"/>
                <w:szCs w:val="18"/>
                <w:lang w:eastAsia="zh-CN" w:bidi="ar"/>
              </w:rPr>
              <w:t>的营养特点、合理的膳食与营养均衡；与美容相关疾病的营养学知识：主要讲述人体皮肤衰老、美容外科问题以及人群美容相关疾病的营养治疗；概述常见美容食物及如何通过</w:t>
            </w:r>
            <w:r>
              <w:rPr>
                <w:rFonts w:hint="eastAsia" w:ascii="仿宋" w:hAnsi="仿宋" w:eastAsia="仿宋" w:cs="仿宋"/>
                <w:b w:val="0"/>
                <w:kern w:val="2"/>
                <w:sz w:val="18"/>
                <w:szCs w:val="18"/>
                <w:lang w:eastAsia="zh-CN" w:bidi="ar"/>
              </w:rPr>
              <w:t>膳食</w:t>
            </w:r>
            <w:r>
              <w:rPr>
                <w:rFonts w:hint="default" w:ascii="仿宋" w:hAnsi="仿宋" w:eastAsia="仿宋" w:cs="仿宋"/>
                <w:b w:val="0"/>
                <w:kern w:val="2"/>
                <w:sz w:val="18"/>
                <w:szCs w:val="18"/>
                <w:lang w:eastAsia="zh-CN" w:bidi="ar"/>
              </w:rPr>
              <w:t>或中医药膳减肥瘦身、美容美发等</w:t>
            </w:r>
          </w:p>
          <w:p w14:paraId="7CF4DAB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达到维护和增强人体健康美的目的</w:t>
            </w:r>
          </w:p>
          <w:p w14:paraId="39B7329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为后续的中医美容学打好基础</w:t>
            </w:r>
          </w:p>
        </w:tc>
        <w:tc>
          <w:tcPr>
            <w:tcW w:w="2940" w:type="dxa"/>
            <w:tcBorders>
              <w:top w:val="single" w:color="000000" w:sz="4" w:space="0"/>
              <w:left w:val="single" w:color="000000" w:sz="4" w:space="0"/>
              <w:bottom w:val="single" w:color="000000" w:sz="4" w:space="0"/>
              <w:right w:val="single" w:color="000000" w:sz="4" w:space="0"/>
            </w:tcBorders>
          </w:tcPr>
          <w:p w14:paraId="22B35196">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美容营养学是一门结合营养学和美容医学的学科，它关注营养与美容之间的关系，并通过合理营养和特定膳食来预防和治疗营养失衡或代谢障碍所致的美容相关疾病，延缓衰老，以达到维持和增进具有生命活力美感的人体健康美。以下是美容营养学的一些主要内容：营养学基础、美容医学基础、营养与美容的关系、营养对皮肤、头发、指甲的影响、矿物质对美容的重要性、维生素对美容的影响、蛋白质和胶原蛋白在美容中的作用、饮食中的功能性成分、营养带给身体的抗氧化保护、饮食与美容的重要性、美容营养学对减肥的指导、营养和青春延长的联系、毒素对皮肤的影响与营养的解毒作用、饮食对肤色和纹理的影响、合理饮食的建议、常见美容食品的介绍、美容营养学的误区、美容营养学与保健的关系等内容。</w:t>
            </w:r>
          </w:p>
        </w:tc>
        <w:tc>
          <w:tcPr>
            <w:tcW w:w="2405" w:type="dxa"/>
            <w:tcBorders>
              <w:top w:val="single" w:color="000000" w:sz="4" w:space="0"/>
              <w:left w:val="single" w:color="000000" w:sz="4" w:space="0"/>
              <w:bottom w:val="single" w:color="000000" w:sz="4" w:space="0"/>
              <w:right w:val="single" w:color="000000" w:sz="4" w:space="0"/>
            </w:tcBorders>
          </w:tcPr>
          <w:p w14:paraId="263550A1">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通过课堂讲授、自学、影像资料的视听、网络教学等多种学习方式，以营养学和美容医学为中心，高度重视基础知识和技能的学习，使学生能够重点掌握急危重症诊治的基本知识、基本理论和基本技能。通过案例分析、小组探究式学习、临床见习等学习方式提高学生的学习兴趣，充分发挥学生学习的主动性和创造性，培养学生的临床思维能力</w:t>
            </w:r>
          </w:p>
        </w:tc>
      </w:tr>
      <w:tr w14:paraId="33EE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9"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1A67B81C">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31</w:t>
            </w:r>
          </w:p>
        </w:tc>
        <w:tc>
          <w:tcPr>
            <w:tcW w:w="872" w:type="dxa"/>
            <w:tcBorders>
              <w:top w:val="single" w:color="000000" w:sz="4" w:space="0"/>
              <w:left w:val="single" w:color="000000" w:sz="4" w:space="0"/>
              <w:bottom w:val="single" w:color="000000" w:sz="4" w:space="0"/>
              <w:right w:val="single" w:color="000000" w:sz="4" w:space="0"/>
            </w:tcBorders>
            <w:vAlign w:val="center"/>
          </w:tcPr>
          <w:p w14:paraId="02C187B9">
            <w:pPr>
              <w:keepNext w:val="0"/>
              <w:keepLines w:val="0"/>
              <w:widowControl/>
              <w:suppressLineNumbers w:val="0"/>
              <w:kinsoku w:val="0"/>
              <w:autoSpaceDE w:val="0"/>
              <w:autoSpaceDN w:val="0"/>
              <w:adjustRightInd w:val="0"/>
              <w:snapToGrid w:val="0"/>
              <w:spacing w:before="62" w:beforeAutospacing="0" w:after="100" w:afterAutospacing="1"/>
              <w:ind w:left="0" w:right="66"/>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医学美学概论</w:t>
            </w:r>
          </w:p>
        </w:tc>
        <w:tc>
          <w:tcPr>
            <w:tcW w:w="2847" w:type="dxa"/>
            <w:tcBorders>
              <w:top w:val="single" w:color="000000" w:sz="4" w:space="0"/>
              <w:left w:val="single" w:color="000000" w:sz="4" w:space="0"/>
              <w:bottom w:val="single" w:color="000000" w:sz="4" w:space="0"/>
              <w:right w:val="single" w:color="000000" w:sz="4" w:space="0"/>
            </w:tcBorders>
          </w:tcPr>
          <w:p w14:paraId="455DB04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医学美学的基本概念和理论体系。熟悉医学人体美学、医学审美心理学、医学美容学等主要分支学科的基本理论和知识。解美学原理在医学中的应用，并能够将这些原理应用于医学实践中，如医疗环境设计、医疗器械外观设计、医疗美容方案制定等。了解不同文化背景下的美学观念对医学的影响，培养跨文化的审美视野。认识医学与美学的关系，探讨医学美学在临床医学、预防医学、康复医学等各个领域的具体应用，以及医学美学对医学教育和医学科研的影响。培养审美感知能力、审美理解能力和审美评价能力。能够运用美学标准对人体形态、容貌、肤色等进行审美评价，并识别和分析医学美容中的审美问题</w:t>
            </w:r>
          </w:p>
          <w:p w14:paraId="29A1981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掌握医学美容的基本技能，如美容外科手术、激光美容、注射美容、皮肤护理等。掌握医学美容的适应证、</w:t>
            </w:r>
            <w:r>
              <w:rPr>
                <w:rFonts w:hint="eastAsia" w:ascii="仿宋" w:hAnsi="仿宋" w:eastAsia="仿宋" w:cs="仿宋"/>
                <w:b w:val="0"/>
                <w:kern w:val="2"/>
                <w:sz w:val="18"/>
                <w:szCs w:val="18"/>
                <w:lang w:eastAsia="zh-CN" w:bidi="ar"/>
              </w:rPr>
              <w:t>禁忌证</w:t>
            </w:r>
            <w:r>
              <w:rPr>
                <w:rFonts w:hint="default" w:ascii="仿宋" w:hAnsi="仿宋" w:eastAsia="仿宋" w:cs="仿宋"/>
                <w:b w:val="0"/>
                <w:kern w:val="2"/>
                <w:sz w:val="18"/>
                <w:szCs w:val="18"/>
                <w:lang w:eastAsia="zh-CN" w:bidi="ar"/>
              </w:rPr>
              <w:t>和并发症的处理，能够为患者提供合理的医学美容建议和方案，提升沟通与协作能力</w:t>
            </w:r>
          </w:p>
          <w:p w14:paraId="1FCE1BB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树立对医学美学的正确认识和态度，避免过度追求外在美而忽视内在健康。强调医学美学应以人的整体健康和幸福为目标，遵循医学伦理和职业道德规范。增强学生的职业责任和使命感，培养学生的敬业精神和职业道德，遵守医学伦理规范，保护患者的隐私和权益。培养学生的批判性思维和问题解决能力，能够对医学美学实践中的问题进行深入分析和研究</w:t>
            </w:r>
          </w:p>
        </w:tc>
        <w:tc>
          <w:tcPr>
            <w:tcW w:w="2940" w:type="dxa"/>
            <w:tcBorders>
              <w:top w:val="single" w:color="000000" w:sz="4" w:space="0"/>
              <w:left w:val="single" w:color="000000" w:sz="4" w:space="0"/>
              <w:bottom w:val="single" w:color="000000" w:sz="4" w:space="0"/>
              <w:right w:val="single" w:color="000000" w:sz="4" w:space="0"/>
            </w:tcBorders>
          </w:tcPr>
          <w:p w14:paraId="08C5730F">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美学基本内涵和规律、医学美学的范畴和重点、人体美学观测三部分，重点讲解美学入门、医学美学基本理论、医学人体美学的概述、人体的形态美观测包括眉、眼、鼻、耳、唇、牙、颏、颈、躯干以及四肢的美</w:t>
            </w:r>
          </w:p>
        </w:tc>
        <w:tc>
          <w:tcPr>
            <w:tcW w:w="2405" w:type="dxa"/>
            <w:tcBorders>
              <w:top w:val="single" w:color="000000" w:sz="4" w:space="0"/>
              <w:left w:val="single" w:color="000000" w:sz="4" w:space="0"/>
              <w:bottom w:val="single" w:color="000000" w:sz="4" w:space="0"/>
              <w:right w:val="single" w:color="000000" w:sz="4" w:space="0"/>
            </w:tcBorders>
          </w:tcPr>
          <w:p w14:paraId="7B4CA7E7">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确保教学内容的准确性和科学性。通过课堂讲授，使学生掌握医学美学的基本理论和基本概念。结合医学实践中的典型案例，分析医学美学在医学实践中的应用及其效果。组织学生就医学美学相关问题进行小组讨论，提高学生的思辨能力和团队合作精神。通过医学美容、整形外科等领域的实践操作，使学生亲身体验医学美学的魅力，提高其实践能力。充分利用网络资源，如医学美学相关网站、数据库等，为学生提供丰富的学习材料和参考信息</w:t>
            </w:r>
          </w:p>
        </w:tc>
      </w:tr>
      <w:tr w14:paraId="5A0D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9"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67E3E7D4">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32</w:t>
            </w:r>
          </w:p>
        </w:tc>
        <w:tc>
          <w:tcPr>
            <w:tcW w:w="872" w:type="dxa"/>
            <w:tcBorders>
              <w:top w:val="single" w:color="000000" w:sz="4" w:space="0"/>
              <w:left w:val="single" w:color="000000" w:sz="4" w:space="0"/>
              <w:bottom w:val="single" w:color="000000" w:sz="4" w:space="0"/>
              <w:right w:val="single" w:color="000000" w:sz="4" w:space="0"/>
            </w:tcBorders>
            <w:vAlign w:val="center"/>
          </w:tcPr>
          <w:p w14:paraId="2A9301DF">
            <w:pPr>
              <w:keepNext w:val="0"/>
              <w:keepLines w:val="0"/>
              <w:widowControl/>
              <w:suppressLineNumbers w:val="0"/>
              <w:kinsoku w:val="0"/>
              <w:autoSpaceDE w:val="0"/>
              <w:autoSpaceDN w:val="0"/>
              <w:adjustRightInd w:val="0"/>
              <w:snapToGrid w:val="0"/>
              <w:spacing w:before="15"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美容化妆品基础</w:t>
            </w:r>
          </w:p>
        </w:tc>
        <w:tc>
          <w:tcPr>
            <w:tcW w:w="2847" w:type="dxa"/>
            <w:tcBorders>
              <w:top w:val="single" w:color="000000" w:sz="4" w:space="0"/>
              <w:left w:val="single" w:color="000000" w:sz="4" w:space="0"/>
              <w:bottom w:val="single" w:color="000000" w:sz="4" w:space="0"/>
              <w:right w:val="single" w:color="000000" w:sz="4" w:space="0"/>
            </w:tcBorders>
          </w:tcPr>
          <w:p w14:paraId="46D106A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明确化妆品的定义，了解化妆品的广泛分类，如护肤类、彩妆类、清洁类、特殊用途类等。深入理解化妆品的主要成分，包括各类活性成分、保湿剂、乳化剂、防腐剂、香料等，以及它们的作用原理和功效。掌握皮肤的基本结构和生理功能，了解皮肤对化妆品的吸收、代谢和排泄过程。学会如何根据肤质、年龄、季节等因素科学合理地挑选和使用化妆品，以达到最佳的美容效果。掌握化妆品的基本配制原理和制作方法，了解不同剂型的化妆品（如乳液、面霜、精华液等）的制作工艺和质量控制。学习并掌握基本的化妆技巧，如底妆、眼妆、唇妆等，通过实操练习提高学生的化妆技能</w:t>
            </w:r>
          </w:p>
          <w:p w14:paraId="0633D35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了解化妆品的安全性评估方法，熟悉化妆品相关的法律法规和标准，培养学生的法律意识和合规意识。关注化妆品行业的最新动态和发展趋势，了解新技术、新材料和新方法在化妆品中的应用</w:t>
            </w:r>
          </w:p>
          <w:p w14:paraId="0C2A673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通过实验和实训课程，让学生亲自动手制作化妆品，了解化妆品的生产过程和质量控制要点。分析实际化妆品应用案例，引导学生进行讨论和思考，培养学生的临床思维和问题解决能力。鼓励学生进行化妆品的创新设计和研发，培养学生的创新意识和实践能力。培养学生的职业道德、职业精神和团队协作能力，在化妆品选择和使用过程中，注重消费者的个体差异和需求，提供个性化的美容建议和服务，体现人文关怀精神</w:t>
            </w:r>
          </w:p>
        </w:tc>
        <w:tc>
          <w:tcPr>
            <w:tcW w:w="2940" w:type="dxa"/>
            <w:tcBorders>
              <w:top w:val="single" w:color="000000" w:sz="4" w:space="0"/>
              <w:left w:val="single" w:color="000000" w:sz="4" w:space="0"/>
              <w:bottom w:val="single" w:color="000000" w:sz="4" w:space="0"/>
              <w:right w:val="single" w:color="000000" w:sz="4" w:space="0"/>
            </w:tcBorders>
          </w:tcPr>
          <w:p w14:paraId="61B7BE43">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化妆品原料、化妆品与皮肤医学、清洁类化妆品、护肤类化妆品、发用类化妆品、美容类化妆品、特殊用途类化妆品、化妆品的选择和使用、化妆品的卫生规范。实验部分：洗面奶的制备、浴盐的制备、营养护手霜的制备、营养润肤霜的制备、儿童香波的制备、香水、花露水的配制、祛斑霜的制备、防晒乳液的制备</w:t>
            </w:r>
          </w:p>
          <w:p w14:paraId="5D0B12EF">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p>
        </w:tc>
        <w:tc>
          <w:tcPr>
            <w:tcW w:w="2405" w:type="dxa"/>
            <w:tcBorders>
              <w:top w:val="single" w:color="000000" w:sz="4" w:space="0"/>
              <w:left w:val="single" w:color="000000" w:sz="4" w:space="0"/>
              <w:bottom w:val="single" w:color="000000" w:sz="4" w:space="0"/>
              <w:right w:val="single" w:color="000000" w:sz="4" w:space="0"/>
            </w:tcBorders>
          </w:tcPr>
          <w:p w14:paraId="53E70202">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教学内容应全面覆盖美容化妆品的基本概念、分类、成分、作用机制、安全性评估、法规标准等方面，形成完整的知识体系。教师应确保所教授的理论知识准确无误，包括化妆品的定义、分类、成分及其功效等，避免误导学生。随着美容化妆品行业的不断发展，教学内容应及时更新，包括新的研究成果、技术进展、产品趋势等，以保持课程的时效性和前沿性。教师应提供实际的美容化妆品应用案例，引导学生进行分析和讨论，培养学生的实践能力和问题解决能力。教师应采用多种教学方法和手段，如课堂讲授、小组讨论、案例分析、实验操作、模拟演练等，以激发学生的学习兴趣和积极性。利用多媒体教学手段，如PPT、视频、动画等，直观展示化妆品的成分、作用机制、生产过程等，提高教学效果。通过作业、测验、实验报告、案例分析报告等方式，定期评估学生的学习进度和掌握情况。培养学生的职业道德、职业精神和团队协作能力</w:t>
            </w:r>
          </w:p>
        </w:tc>
      </w:tr>
    </w:tbl>
    <w:p w14:paraId="134D0FB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240" w:lineRule="auto"/>
        <w:textAlignment w:val="baseline"/>
        <w:rPr>
          <w:rFonts w:hint="eastAsia"/>
          <w:b/>
          <w:bCs/>
          <w:lang w:val="en-US" w:eastAsia="zh-CN"/>
        </w:rPr>
      </w:pPr>
    </w:p>
    <w:p w14:paraId="19811F5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240" w:lineRule="auto"/>
        <w:ind w:firstLine="622" w:firstLineChars="200"/>
        <w:textAlignment w:val="baseline"/>
        <w:rPr>
          <w:b/>
          <w:bCs/>
        </w:rPr>
      </w:pPr>
      <w:r>
        <w:rPr>
          <w:rFonts w:hint="eastAsia"/>
          <w:b/>
          <w:bCs/>
          <w:lang w:val="en-US" w:eastAsia="zh-CN"/>
        </w:rPr>
        <w:t>2.</w:t>
      </w:r>
      <w:r>
        <w:rPr>
          <w:b/>
          <w:bCs/>
        </w:rPr>
        <w:t>专业核心课</w:t>
      </w:r>
    </w:p>
    <w:tbl>
      <w:tblPr>
        <w:tblStyle w:val="10"/>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0"/>
        <w:gridCol w:w="923"/>
        <w:gridCol w:w="2686"/>
        <w:gridCol w:w="2538"/>
        <w:gridCol w:w="2946"/>
      </w:tblGrid>
      <w:tr w14:paraId="7C5C1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485CFF78">
            <w:pPr>
              <w:keepNext w:val="0"/>
              <w:keepLines w:val="0"/>
              <w:widowControl/>
              <w:suppressLineNumbers w:val="0"/>
              <w:spacing w:before="100" w:beforeAutospacing="1" w:after="100" w:afterAutospacing="1" w:line="240" w:lineRule="auto"/>
              <w:ind w:left="0" w:right="0"/>
              <w:jc w:val="center"/>
              <w:rPr>
                <w:rFonts w:hint="default" w:eastAsia="Arial"/>
                <w:b w:val="0"/>
                <w:kern w:val="0"/>
                <w:sz w:val="20"/>
                <w:szCs w:val="20"/>
              </w:rPr>
            </w:pPr>
            <w:r>
              <w:rPr>
                <w:rFonts w:hint="default" w:ascii="仿宋" w:hAnsi="仿宋" w:eastAsia="仿宋" w:cs="仿宋"/>
                <w:b/>
                <w:bCs/>
                <w:kern w:val="2"/>
                <w:sz w:val="20"/>
                <w:szCs w:val="20"/>
                <w:lang w:eastAsia="zh-CN" w:bidi="ar"/>
              </w:rPr>
              <w:t>序号</w:t>
            </w:r>
          </w:p>
        </w:tc>
        <w:tc>
          <w:tcPr>
            <w:tcW w:w="923" w:type="dxa"/>
            <w:tcBorders>
              <w:top w:val="single" w:color="000000" w:sz="4" w:space="0"/>
              <w:left w:val="single" w:color="000000" w:sz="4" w:space="0"/>
              <w:bottom w:val="single" w:color="000000" w:sz="4" w:space="0"/>
              <w:right w:val="single" w:color="000000" w:sz="4" w:space="0"/>
            </w:tcBorders>
            <w:vAlign w:val="center"/>
          </w:tcPr>
          <w:p w14:paraId="32C18984">
            <w:pPr>
              <w:keepNext w:val="0"/>
              <w:keepLines w:val="0"/>
              <w:widowControl/>
              <w:suppressLineNumbers w:val="0"/>
              <w:spacing w:before="100" w:beforeAutospacing="1" w:after="100" w:afterAutospacing="1" w:line="240" w:lineRule="auto"/>
              <w:ind w:left="0" w:right="0"/>
              <w:jc w:val="center"/>
              <w:rPr>
                <w:rFonts w:hint="default" w:eastAsia="Arial"/>
                <w:b w:val="0"/>
                <w:kern w:val="0"/>
                <w:sz w:val="20"/>
                <w:szCs w:val="20"/>
              </w:rPr>
            </w:pPr>
            <w:r>
              <w:rPr>
                <w:rFonts w:hint="default" w:ascii="仿宋" w:hAnsi="仿宋" w:eastAsia="仿宋" w:cs="仿宋"/>
                <w:b/>
                <w:bCs/>
                <w:kern w:val="2"/>
                <w:sz w:val="20"/>
                <w:szCs w:val="20"/>
                <w:lang w:eastAsia="zh-CN" w:bidi="ar"/>
              </w:rPr>
              <w:t>课程名称</w:t>
            </w:r>
          </w:p>
        </w:tc>
        <w:tc>
          <w:tcPr>
            <w:tcW w:w="2686" w:type="dxa"/>
            <w:tcBorders>
              <w:top w:val="single" w:color="000000" w:sz="4" w:space="0"/>
              <w:left w:val="single" w:color="000000" w:sz="4" w:space="0"/>
              <w:bottom w:val="single" w:color="000000" w:sz="4" w:space="0"/>
              <w:right w:val="single" w:color="000000" w:sz="4" w:space="0"/>
            </w:tcBorders>
            <w:vAlign w:val="center"/>
          </w:tcPr>
          <w:p w14:paraId="45C56E82">
            <w:pPr>
              <w:keepNext w:val="0"/>
              <w:keepLines w:val="0"/>
              <w:widowControl/>
              <w:suppressLineNumbers w:val="0"/>
              <w:spacing w:before="100" w:beforeAutospacing="1" w:after="100" w:afterAutospacing="1" w:line="240" w:lineRule="auto"/>
              <w:ind w:left="0" w:right="0"/>
              <w:jc w:val="center"/>
              <w:rPr>
                <w:rFonts w:hint="default" w:eastAsia="Arial"/>
                <w:b w:val="0"/>
                <w:kern w:val="0"/>
                <w:sz w:val="20"/>
                <w:szCs w:val="20"/>
              </w:rPr>
            </w:pPr>
            <w:r>
              <w:rPr>
                <w:rFonts w:hint="default" w:ascii="仿宋" w:hAnsi="仿宋" w:eastAsia="仿宋" w:cs="仿宋"/>
                <w:b/>
                <w:bCs/>
                <w:kern w:val="2"/>
                <w:sz w:val="20"/>
                <w:szCs w:val="20"/>
                <w:lang w:eastAsia="zh-CN" w:bidi="ar"/>
              </w:rPr>
              <w:t>课程目标</w:t>
            </w:r>
          </w:p>
        </w:tc>
        <w:tc>
          <w:tcPr>
            <w:tcW w:w="2538" w:type="dxa"/>
            <w:tcBorders>
              <w:top w:val="single" w:color="000000" w:sz="4" w:space="0"/>
              <w:left w:val="single" w:color="000000" w:sz="4" w:space="0"/>
              <w:bottom w:val="single" w:color="000000" w:sz="4" w:space="0"/>
              <w:right w:val="single" w:color="000000" w:sz="4" w:space="0"/>
            </w:tcBorders>
            <w:vAlign w:val="center"/>
          </w:tcPr>
          <w:p w14:paraId="422D5E19">
            <w:pPr>
              <w:keepNext w:val="0"/>
              <w:keepLines w:val="0"/>
              <w:widowControl/>
              <w:suppressLineNumbers w:val="0"/>
              <w:spacing w:before="100" w:beforeAutospacing="1" w:after="100" w:afterAutospacing="1" w:line="240" w:lineRule="auto"/>
              <w:ind w:left="0" w:right="0"/>
              <w:jc w:val="center"/>
              <w:rPr>
                <w:rFonts w:hint="default" w:eastAsia="Arial"/>
                <w:b w:val="0"/>
                <w:kern w:val="0"/>
                <w:sz w:val="20"/>
                <w:szCs w:val="20"/>
              </w:rPr>
            </w:pPr>
            <w:r>
              <w:rPr>
                <w:rFonts w:hint="default" w:ascii="仿宋" w:hAnsi="仿宋" w:eastAsia="仿宋" w:cs="仿宋"/>
                <w:b/>
                <w:bCs/>
                <w:kern w:val="2"/>
                <w:sz w:val="20"/>
                <w:szCs w:val="20"/>
                <w:lang w:eastAsia="zh-CN" w:bidi="ar"/>
              </w:rPr>
              <w:t>教学内容</w:t>
            </w:r>
          </w:p>
        </w:tc>
        <w:tc>
          <w:tcPr>
            <w:tcW w:w="2946" w:type="dxa"/>
            <w:tcBorders>
              <w:top w:val="single" w:color="000000" w:sz="4" w:space="0"/>
              <w:left w:val="single" w:color="000000" w:sz="4" w:space="0"/>
              <w:bottom w:val="single" w:color="000000" w:sz="4" w:space="0"/>
              <w:right w:val="single" w:color="000000" w:sz="4" w:space="0"/>
            </w:tcBorders>
            <w:vAlign w:val="center"/>
          </w:tcPr>
          <w:p w14:paraId="617FBBFF">
            <w:pPr>
              <w:keepNext w:val="0"/>
              <w:keepLines w:val="0"/>
              <w:widowControl/>
              <w:suppressLineNumbers w:val="0"/>
              <w:spacing w:before="100" w:beforeAutospacing="1" w:after="100" w:afterAutospacing="1" w:line="240" w:lineRule="auto"/>
              <w:ind w:left="0" w:right="0"/>
              <w:jc w:val="center"/>
              <w:rPr>
                <w:rFonts w:hint="default" w:eastAsia="Arial"/>
                <w:b w:val="0"/>
                <w:kern w:val="0"/>
                <w:sz w:val="20"/>
                <w:szCs w:val="20"/>
              </w:rPr>
            </w:pPr>
            <w:r>
              <w:rPr>
                <w:rFonts w:hint="default" w:ascii="仿宋" w:hAnsi="仿宋" w:eastAsia="仿宋" w:cs="仿宋"/>
                <w:b/>
                <w:bCs/>
                <w:kern w:val="2"/>
                <w:sz w:val="20"/>
                <w:szCs w:val="20"/>
                <w:lang w:eastAsia="zh-CN" w:bidi="ar"/>
              </w:rPr>
              <w:t>教学要求</w:t>
            </w:r>
          </w:p>
        </w:tc>
      </w:tr>
      <w:tr w14:paraId="3F42D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46F8E6F">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0"/>
                <w:szCs w:val="20"/>
                <w:lang w:val="en-US" w:eastAsia="zh-CN" w:bidi="ar-SA"/>
              </w:rPr>
            </w:pPr>
            <w:r>
              <w:rPr>
                <w:rFonts w:hint="default" w:ascii="仿宋" w:hAnsi="仿宋" w:eastAsia="仿宋" w:cs="仿宋"/>
                <w:snapToGrid w:val="0"/>
                <w:color w:val="000000"/>
                <w:sz w:val="20"/>
                <w:szCs w:val="20"/>
                <w:lang w:val="en-US" w:eastAsia="zh-CN" w:bidi="ar-SA"/>
              </w:rPr>
              <w:t>33</w:t>
            </w:r>
          </w:p>
        </w:tc>
        <w:tc>
          <w:tcPr>
            <w:tcW w:w="923" w:type="dxa"/>
            <w:tcBorders>
              <w:top w:val="single" w:color="000000" w:sz="4" w:space="0"/>
              <w:left w:val="single" w:color="000000" w:sz="4" w:space="0"/>
              <w:bottom w:val="single" w:color="000000" w:sz="4" w:space="0"/>
              <w:right w:val="single" w:color="000000" w:sz="4" w:space="0"/>
            </w:tcBorders>
            <w:vAlign w:val="center"/>
          </w:tcPr>
          <w:p w14:paraId="76B81E73">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医学美容咨询与沟通</w:t>
            </w:r>
          </w:p>
        </w:tc>
        <w:tc>
          <w:tcPr>
            <w:tcW w:w="2686" w:type="dxa"/>
            <w:tcBorders>
              <w:top w:val="single" w:color="000000" w:sz="4" w:space="0"/>
              <w:left w:val="single" w:color="000000" w:sz="4" w:space="0"/>
              <w:bottom w:val="single" w:color="000000" w:sz="4" w:space="0"/>
              <w:right w:val="single" w:color="000000" w:sz="4" w:space="0"/>
            </w:tcBorders>
          </w:tcPr>
          <w:p w14:paraId="107511C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掌握电话、网络、新媒体、现场等咨询与沟通的流程及技巧；掌握医学美容预方案设计原则</w:t>
            </w:r>
          </w:p>
          <w:p w14:paraId="763887D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具备正确评估美容就医者求美动机与期望值的能力；具备应用美容外科、美容皮肤科等医学美容知识、数字化软件等工具进行医学美容技术咨询与美学预设方案设计的能力</w:t>
            </w:r>
          </w:p>
          <w:p w14:paraId="71C1116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协助医学美容医生进行围诊疗期服务的能力</w:t>
            </w:r>
          </w:p>
        </w:tc>
        <w:tc>
          <w:tcPr>
            <w:tcW w:w="2538" w:type="dxa"/>
            <w:tcBorders>
              <w:top w:val="single" w:color="000000" w:sz="4" w:space="0"/>
              <w:left w:val="single" w:color="000000" w:sz="4" w:space="0"/>
              <w:bottom w:val="single" w:color="000000" w:sz="4" w:space="0"/>
              <w:right w:val="single" w:color="000000" w:sz="4" w:space="0"/>
            </w:tcBorders>
          </w:tcPr>
          <w:p w14:paraId="16C6BBC0">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学生应掌握美容医学咨询的原则、接待技巧、美容医学医患关系、临床美容沟通的意义、着装基本原则、职业女性着装原则、接待正常流程以及人际沟通关系的影响因素。此外，还需了解美容院的规章制度、营销手段和技巧，以及美容院前台接待及整个流程规范；学生应具备良好的美容医学咨询与沟通能力，能够与顾客进行有效沟通，了解顾客需求，并建立顾客档案。同时，学生应能应对咨询过程中出现的突发和意外情况，具备初步的现场协调处理问题的能力；学生应培养较强的法纪意识，遵纪守法，遵守医疗美容工作及相关制度和法规。同时，学生应具备严谨求实的工作态度，对求美者具有高度的同情心和耐心。此外，学生还应具有高度的专业责任感，能够与同事合作共事，发挥团队协作精神</w:t>
            </w:r>
          </w:p>
        </w:tc>
        <w:tc>
          <w:tcPr>
            <w:tcW w:w="2946" w:type="dxa"/>
            <w:tcBorders>
              <w:top w:val="single" w:color="000000" w:sz="4" w:space="0"/>
              <w:left w:val="single" w:color="000000" w:sz="4" w:space="0"/>
              <w:bottom w:val="single" w:color="000000" w:sz="4" w:space="0"/>
              <w:right w:val="single" w:color="000000" w:sz="4" w:space="0"/>
            </w:tcBorders>
          </w:tcPr>
          <w:p w14:paraId="611D61EE">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通过启发式教学方法、咨询、设疑等方式引导学生牢固把握知识。通过案例分析、讨论式教学方法。设计咨询题让学生进行讨论，使他们能够对这些咨询题形成正确的观点。运用案例分析法和咨询题讨论式教学法，激发学习爱好和主动参与课题教学。运用多媒体辅助教学法，教学</w:t>
            </w:r>
            <w:r>
              <w:rPr>
                <w:rFonts w:hint="eastAsia" w:ascii="仿宋" w:hAnsi="仿宋" w:eastAsia="仿宋" w:cs="仿宋"/>
                <w:b w:val="0"/>
                <w:kern w:val="2"/>
                <w:sz w:val="18"/>
                <w:szCs w:val="18"/>
                <w:lang w:val="en-US" w:eastAsia="zh-CN" w:bidi="ar"/>
              </w:rPr>
              <w:t>更加</w:t>
            </w:r>
            <w:r>
              <w:rPr>
                <w:rFonts w:hint="default" w:ascii="仿宋" w:hAnsi="仿宋" w:eastAsia="仿宋" w:cs="仿宋"/>
                <w:b w:val="0"/>
                <w:kern w:val="2"/>
                <w:sz w:val="18"/>
                <w:szCs w:val="18"/>
                <w:lang w:val="en-US" w:eastAsia="zh-CN" w:bidi="ar"/>
              </w:rPr>
              <w:t>生动爽朗，增加教学信息量，提升学生爱好</w:t>
            </w:r>
          </w:p>
        </w:tc>
      </w:tr>
      <w:tr w14:paraId="4E1D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209759A">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34</w:t>
            </w:r>
          </w:p>
        </w:tc>
        <w:tc>
          <w:tcPr>
            <w:tcW w:w="923" w:type="dxa"/>
            <w:tcBorders>
              <w:top w:val="single" w:color="000000" w:sz="4" w:space="0"/>
              <w:left w:val="single" w:color="000000" w:sz="4" w:space="0"/>
              <w:bottom w:val="single" w:color="000000" w:sz="4" w:space="0"/>
              <w:right w:val="single" w:color="000000" w:sz="4" w:space="0"/>
            </w:tcBorders>
            <w:vAlign w:val="center"/>
          </w:tcPr>
          <w:p w14:paraId="3FF143B3">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Arial" w:hAnsi="Arial" w:eastAsia="宋体"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美容皮肤科学</w:t>
            </w:r>
          </w:p>
        </w:tc>
        <w:tc>
          <w:tcPr>
            <w:tcW w:w="2686" w:type="dxa"/>
            <w:tcBorders>
              <w:top w:val="single" w:color="000000" w:sz="4" w:space="0"/>
              <w:left w:val="single" w:color="000000" w:sz="4" w:space="0"/>
              <w:bottom w:val="single" w:color="000000" w:sz="4" w:space="0"/>
              <w:right w:val="single" w:color="000000" w:sz="4" w:space="0"/>
            </w:tcBorders>
          </w:tcPr>
          <w:p w14:paraId="25BF110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掌握皮肤的结构、功能、类型以及皮肤问题的病因和解决方法；各类美容产品的成分、功效和使用方法</w:t>
            </w:r>
          </w:p>
          <w:p w14:paraId="2DFE2D9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能够针对不同类型的皮肤问题进行专业的处理和治疗，掌握相应的技术手段和护理方法</w:t>
            </w:r>
          </w:p>
          <w:p w14:paraId="0B26C13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具备扎实的皮肤美容理论知识和实践技能，不断学习和更新自己的知识体系，以适应行业发展的需求。同时，遵守职业道德规范，为客户提供专业、安全、有效的服务</w:t>
            </w:r>
          </w:p>
        </w:tc>
        <w:tc>
          <w:tcPr>
            <w:tcW w:w="2538" w:type="dxa"/>
            <w:tcBorders>
              <w:top w:val="single" w:color="000000" w:sz="4" w:space="0"/>
              <w:left w:val="single" w:color="000000" w:sz="4" w:space="0"/>
              <w:bottom w:val="single" w:color="000000" w:sz="4" w:space="0"/>
              <w:right w:val="single" w:color="000000" w:sz="4" w:space="0"/>
            </w:tcBorders>
          </w:tcPr>
          <w:p w14:paraId="68CFDF0E">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皮肤基础知识、护肤品与化妆品知识、皮肤护理技法、美容仪器与设备、特色美容项目与技术、职业素养与礼仪</w:t>
            </w:r>
          </w:p>
        </w:tc>
        <w:tc>
          <w:tcPr>
            <w:tcW w:w="2946" w:type="dxa"/>
            <w:tcBorders>
              <w:top w:val="single" w:color="000000" w:sz="4" w:space="0"/>
              <w:left w:val="single" w:color="000000" w:sz="4" w:space="0"/>
              <w:bottom w:val="single" w:color="000000" w:sz="4" w:space="0"/>
              <w:right w:val="single" w:color="000000" w:sz="4" w:space="0"/>
            </w:tcBorders>
          </w:tcPr>
          <w:p w14:paraId="09AD0823">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实用皮肤美容技术课程的要求通常涵盖了理论知识与实践技能两个方面，旨在培养学生在皮肤美容领域的综合能力</w:t>
            </w:r>
            <w:r>
              <w:rPr>
                <w:rFonts w:hint="eastAsia" w:ascii="仿宋" w:hAnsi="仿宋" w:eastAsia="仿宋" w:cs="仿宋"/>
                <w:b w:val="0"/>
                <w:kern w:val="2"/>
                <w:sz w:val="18"/>
                <w:szCs w:val="18"/>
                <w:lang w:val="en-US" w:eastAsia="zh-CN" w:bidi="ar"/>
              </w:rPr>
              <w:t>和</w:t>
            </w:r>
            <w:r>
              <w:rPr>
                <w:rFonts w:hint="default" w:ascii="仿宋" w:hAnsi="仿宋" w:eastAsia="仿宋" w:cs="仿宋"/>
                <w:b w:val="0"/>
                <w:kern w:val="2"/>
                <w:sz w:val="18"/>
                <w:szCs w:val="18"/>
                <w:lang w:val="en-US" w:eastAsia="zh-CN" w:bidi="ar"/>
              </w:rPr>
              <w:t>解决实际问题的能力；整个课程分为理论知识和实践操作两个方面，理论主要</w:t>
            </w:r>
            <w:r>
              <w:rPr>
                <w:rFonts w:hint="eastAsia" w:ascii="仿宋" w:hAnsi="仿宋" w:eastAsia="仿宋" w:cs="仿宋"/>
                <w:b w:val="0"/>
                <w:kern w:val="2"/>
                <w:sz w:val="18"/>
                <w:szCs w:val="18"/>
                <w:lang w:val="en-US" w:eastAsia="zh-CN" w:bidi="ar"/>
              </w:rPr>
              <w:t>考查</w:t>
            </w:r>
            <w:r>
              <w:rPr>
                <w:rFonts w:hint="default" w:ascii="仿宋" w:hAnsi="仿宋" w:eastAsia="仿宋" w:cs="仿宋"/>
                <w:b w:val="0"/>
                <w:kern w:val="2"/>
                <w:sz w:val="18"/>
                <w:szCs w:val="18"/>
                <w:lang w:val="en-US" w:eastAsia="zh-CN" w:bidi="ar"/>
              </w:rPr>
              <w:t>学生对课程理论知识的掌握程度；实践操作则主要</w:t>
            </w:r>
            <w:r>
              <w:rPr>
                <w:rFonts w:hint="eastAsia" w:ascii="仿宋" w:hAnsi="仿宋" w:eastAsia="仿宋" w:cs="仿宋"/>
                <w:b w:val="0"/>
                <w:kern w:val="2"/>
                <w:sz w:val="18"/>
                <w:szCs w:val="18"/>
                <w:lang w:val="en-US" w:eastAsia="zh-CN" w:bidi="ar"/>
              </w:rPr>
              <w:t>考查</w:t>
            </w:r>
            <w:r>
              <w:rPr>
                <w:rFonts w:hint="default" w:ascii="仿宋" w:hAnsi="仿宋" w:eastAsia="仿宋" w:cs="仿宋"/>
                <w:b w:val="0"/>
                <w:kern w:val="2"/>
                <w:sz w:val="18"/>
                <w:szCs w:val="18"/>
                <w:lang w:val="en-US" w:eastAsia="zh-CN" w:bidi="ar"/>
              </w:rPr>
              <w:t>学生的实际操作能力、安全意识及职业素养。同时，课程还可能包括案例分析、小组讨论等形式的考核方式，以全面评估学生的学习效果，使学</w:t>
            </w:r>
            <w:r>
              <w:rPr>
                <w:rFonts w:hint="eastAsia" w:ascii="仿宋" w:hAnsi="仿宋" w:eastAsia="仿宋" w:cs="仿宋"/>
                <w:b w:val="0"/>
                <w:kern w:val="2"/>
                <w:sz w:val="18"/>
                <w:szCs w:val="18"/>
                <w:lang w:val="en-US" w:eastAsia="zh-CN" w:bidi="ar"/>
              </w:rPr>
              <w:t>生在</w:t>
            </w:r>
            <w:r>
              <w:rPr>
                <w:rFonts w:hint="default" w:ascii="仿宋" w:hAnsi="仿宋" w:eastAsia="仿宋" w:cs="仿宋"/>
                <w:b w:val="0"/>
                <w:kern w:val="2"/>
                <w:sz w:val="18"/>
                <w:szCs w:val="18"/>
                <w:lang w:val="en-US" w:eastAsia="zh-CN" w:bidi="ar"/>
              </w:rPr>
              <w:t>掌握理论知识的基础上，具备扎实的实践技能、良好的职业素养及持续学习的能力，以适应皮肤美容行业的发展需求</w:t>
            </w:r>
          </w:p>
        </w:tc>
      </w:tr>
      <w:tr w14:paraId="2779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69DB2063">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35</w:t>
            </w:r>
          </w:p>
        </w:tc>
        <w:tc>
          <w:tcPr>
            <w:tcW w:w="923" w:type="dxa"/>
            <w:tcBorders>
              <w:top w:val="single" w:color="000000" w:sz="4" w:space="0"/>
              <w:left w:val="single" w:color="000000" w:sz="4" w:space="0"/>
              <w:bottom w:val="single" w:color="000000" w:sz="4" w:space="0"/>
              <w:right w:val="single" w:color="000000" w:sz="4" w:space="0"/>
            </w:tcBorders>
            <w:vAlign w:val="center"/>
          </w:tcPr>
          <w:p w14:paraId="16765281">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文饰美容技术</w:t>
            </w:r>
          </w:p>
        </w:tc>
        <w:tc>
          <w:tcPr>
            <w:tcW w:w="2686" w:type="dxa"/>
            <w:tcBorders>
              <w:top w:val="single" w:color="000000" w:sz="4" w:space="0"/>
              <w:left w:val="single" w:color="000000" w:sz="4" w:space="0"/>
              <w:bottom w:val="single" w:color="000000" w:sz="4" w:space="0"/>
              <w:right w:val="single" w:color="000000" w:sz="4" w:space="0"/>
            </w:tcBorders>
          </w:tcPr>
          <w:p w14:paraId="5447DED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掌握人体美学原则，通过纹饰技术修饰美化人体，提升局部和整体容貌之美；熟悉行业标准与规范，确保技术操作的合法性与安全性</w:t>
            </w:r>
          </w:p>
          <w:p w14:paraId="643D2FA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val="0"/>
                <w:kern w:val="2"/>
                <w:sz w:val="18"/>
                <w:szCs w:val="18"/>
                <w:lang w:eastAsia="zh-CN" w:bidi="ar"/>
              </w:rPr>
              <w:t>：能够根据顾客脸型、气质等个性化特征，运用纹饰技术，设计合适的纹饰方案，满足顾客的个性化需求、包括文眉、文唇、文眼线等常见项目的实施，确保操作精准、效果自然</w:t>
            </w:r>
          </w:p>
          <w:p w14:paraId="1A5B01E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default" w:ascii="仿宋" w:hAnsi="仿宋" w:eastAsia="仿宋" w:cs="仿宋"/>
                <w:b/>
                <w:bCs/>
                <w:kern w:val="2"/>
                <w:sz w:val="18"/>
                <w:szCs w:val="18"/>
                <w:lang w:eastAsia="zh-CN" w:bidi="ar"/>
              </w:rPr>
              <w:t>素质要求：</w:t>
            </w:r>
            <w:r>
              <w:rPr>
                <w:rFonts w:hint="default" w:ascii="仿宋" w:hAnsi="仿宋" w:eastAsia="仿宋" w:cs="仿宋"/>
                <w:b w:val="0"/>
                <w:kern w:val="2"/>
                <w:sz w:val="18"/>
                <w:szCs w:val="18"/>
                <w:lang w:eastAsia="zh-CN" w:bidi="ar"/>
              </w:rPr>
              <w:t>树立良好的自我形象，具备高尚的服务意识，尊重顾客，保护顾客隐私，展现良好的职业道德与职业操守</w:t>
            </w:r>
          </w:p>
        </w:tc>
        <w:tc>
          <w:tcPr>
            <w:tcW w:w="2538" w:type="dxa"/>
            <w:tcBorders>
              <w:top w:val="single" w:color="000000" w:sz="4" w:space="0"/>
              <w:left w:val="single" w:color="000000" w:sz="4" w:space="0"/>
              <w:bottom w:val="single" w:color="000000" w:sz="4" w:space="0"/>
              <w:right w:val="single" w:color="000000" w:sz="4" w:space="0"/>
            </w:tcBorders>
          </w:tcPr>
          <w:p w14:paraId="3065A12A">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进行“1.5+0.5+1”三段进阶式人才培养模式，该课程为“0.5”阶段培养内容，由校内/行业企业校外讲授，校内外课程同步。</w:t>
            </w:r>
          </w:p>
          <w:p w14:paraId="45E48759">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皮肤生理学与病理学、色彩理论与美学设计、消毒与无菌操作、基础纹饰技术（手工针法练习、机器纹饰操作技巧、纹饰线条与图案设计）、医学纹饰应用（眉部纹饰、眼部纹饰、唇部纹饰、面部瑕疵遮盖与修饰）、后期护理与修复</w:t>
            </w:r>
          </w:p>
        </w:tc>
        <w:tc>
          <w:tcPr>
            <w:tcW w:w="2946" w:type="dxa"/>
            <w:tcBorders>
              <w:top w:val="single" w:color="000000" w:sz="4" w:space="0"/>
              <w:left w:val="single" w:color="000000" w:sz="4" w:space="0"/>
              <w:bottom w:val="single" w:color="000000" w:sz="4" w:space="0"/>
              <w:right w:val="single" w:color="000000" w:sz="4" w:space="0"/>
            </w:tcBorders>
          </w:tcPr>
          <w:p w14:paraId="6B2938E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医学纹饰技术是一门结合了医学美容与纹饰艺术的综合性课程，旨在培养学生掌握医学纹饰的基本原理、操作技能及美学设计能力，为现代医疗美容行业输送高素质的专业人才。该课程注重理论知识的学习与实践操作的结合，并根据学生的学习进度和特点，提供个性化的教学指导和支持。同时紧跟医学纹饰行业的发展动态，引入新技术、新材料，确保课程内容的时效性和实用性。由行业、企业导师校外授课，需将行业、企业实际项目、工作流程、新技术等融入教学内容，同时，邀请行业、企业技术骨干参与课程标准制定，确保课程内容的实用性与先进性。</w:t>
            </w:r>
          </w:p>
        </w:tc>
      </w:tr>
      <w:tr w14:paraId="58E23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F7715B2">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仿宋" w:hAnsi="仿宋" w:eastAsia="仿宋" w:cs="仿宋"/>
                <w:snapToGrid w:val="0"/>
                <w:color w:val="000000"/>
                <w:sz w:val="18"/>
                <w:szCs w:val="18"/>
                <w:lang w:val="en-US" w:eastAsia="zh-CN" w:bidi="ar-SA"/>
              </w:rPr>
            </w:pPr>
            <w:r>
              <w:rPr>
                <w:rFonts w:hint="default" w:ascii="仿宋" w:hAnsi="仿宋" w:eastAsia="仿宋" w:cs="仿宋"/>
                <w:snapToGrid w:val="0"/>
                <w:color w:val="000000"/>
                <w:sz w:val="18"/>
                <w:szCs w:val="18"/>
                <w:lang w:val="en-US" w:eastAsia="zh-CN" w:bidi="ar-SA"/>
              </w:rPr>
              <w:t>36</w:t>
            </w:r>
          </w:p>
        </w:tc>
        <w:tc>
          <w:tcPr>
            <w:tcW w:w="923" w:type="dxa"/>
            <w:tcBorders>
              <w:top w:val="single" w:color="000000" w:sz="4" w:space="0"/>
              <w:left w:val="single" w:color="000000" w:sz="4" w:space="0"/>
              <w:bottom w:val="single" w:color="000000" w:sz="4" w:space="0"/>
              <w:right w:val="single" w:color="000000" w:sz="4" w:space="0"/>
            </w:tcBorders>
            <w:vAlign w:val="center"/>
          </w:tcPr>
          <w:p w14:paraId="16885D61">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仿宋" w:hAnsi="仿宋" w:eastAsia="仿宋" w:cs="仿宋"/>
                <w:snapToGrid w:val="0"/>
                <w:color w:val="000000"/>
                <w:sz w:val="18"/>
                <w:szCs w:val="18"/>
                <w:lang w:val="en-US" w:eastAsia="zh-CN" w:bidi="ar-SA"/>
              </w:rPr>
            </w:pPr>
            <w:r>
              <w:rPr>
                <w:rFonts w:hint="eastAsia" w:ascii="仿宋" w:hAnsi="仿宋" w:eastAsia="仿宋" w:cs="仿宋"/>
                <w:snapToGrid w:val="0"/>
                <w:color w:val="000000"/>
                <w:sz w:val="18"/>
                <w:szCs w:val="18"/>
                <w:lang w:val="en-US" w:eastAsia="zh-CN" w:bidi="ar-SA"/>
              </w:rPr>
              <w:t>美容中医技术</w:t>
            </w:r>
          </w:p>
        </w:tc>
        <w:tc>
          <w:tcPr>
            <w:tcW w:w="2686" w:type="dxa"/>
            <w:tcBorders>
              <w:top w:val="single" w:color="000000" w:sz="4" w:space="0"/>
              <w:left w:val="single" w:color="000000" w:sz="4" w:space="0"/>
              <w:bottom w:val="single" w:color="000000" w:sz="4" w:space="0"/>
              <w:right w:val="single" w:color="000000" w:sz="4" w:space="0"/>
            </w:tcBorders>
          </w:tcPr>
          <w:p w14:paraId="087314B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阴阳五行、脏腑经络、气血津液等中医基础理论及作用机制；熟悉针灸、推拿、中药保健、膳食调理、体质调养等中医药美容保健技术的原理方法及应用；了解中药化妆品的配方设计、制备工艺及质量控制等相关知识</w:t>
            </w:r>
          </w:p>
          <w:p w14:paraId="41EDF54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能够运用针灸、推拿、中药面膜制作等中医美容技术，准确、安全有效地应用于美容实践中，并且具备对亚健康状态进行中医辨识与调治的能力，能够运用中医药方法改善人体内在环境，促进健康与美丽</w:t>
            </w:r>
          </w:p>
          <w:p w14:paraId="60E7DEB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热爱中医美容事业，具有良好的职业道德与服务意识，能够遵守行业规范与法律法规；具备较高的审美能力、人际交往沟通能力与团队协作与组织协调能力</w:t>
            </w:r>
          </w:p>
        </w:tc>
        <w:tc>
          <w:tcPr>
            <w:tcW w:w="2538" w:type="dxa"/>
            <w:tcBorders>
              <w:top w:val="single" w:color="000000" w:sz="4" w:space="0"/>
              <w:left w:val="single" w:color="000000" w:sz="4" w:space="0"/>
              <w:bottom w:val="single" w:color="000000" w:sz="4" w:space="0"/>
              <w:right w:val="single" w:color="000000" w:sz="4" w:space="0"/>
            </w:tcBorders>
          </w:tcPr>
          <w:p w14:paraId="3A26F693">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进行“1.5+0.5+1”三段进阶式人才培养模式，该课程为“0.5”阶段培养内容，由校内/行业企业校外讲授，校内外课程同步。</w:t>
            </w:r>
          </w:p>
          <w:p w14:paraId="3A56F8BA">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p>
          <w:p w14:paraId="3590DBE6">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中医基础理论、中医诊断学、中药学、美容中医学、美容方剂学、美容中药学、美容推拿学、美容保健学</w:t>
            </w:r>
          </w:p>
        </w:tc>
        <w:tc>
          <w:tcPr>
            <w:tcW w:w="2946" w:type="dxa"/>
            <w:tcBorders>
              <w:top w:val="single" w:color="000000" w:sz="4" w:space="0"/>
              <w:left w:val="single" w:color="000000" w:sz="4" w:space="0"/>
              <w:bottom w:val="single" w:color="000000" w:sz="4" w:space="0"/>
              <w:right w:val="single" w:color="000000" w:sz="4" w:space="0"/>
            </w:tcBorders>
          </w:tcPr>
          <w:p w14:paraId="1150E8B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通过中医美容技术课程的学习，学生将能够全面掌握中医美容技术的基本理论、操作方法及损容性疾病的诊断与治疗，为未来的职业生涯奠定坚实的基础。教学中采用“教、学、做一体”的教学模式，将理论教学与实践操作紧密结合，并引入真实工作任务，创设立体学习情境，让学生在实践中学习并掌握中医美容技术。同时运用多种教学方法，如案例分析、小组讨论、项目引导等，激发学生的学习兴趣和积极性。</w:t>
            </w:r>
          </w:p>
          <w:p w14:paraId="67FC660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由行业、企业导师校外授课，需将行业、企业实际项目、工作流程、新技术等融入教学内容，同时，邀请行业、企业技术骨干参与课程标准制定，确保课程内容的实用性与先进性。</w:t>
            </w:r>
          </w:p>
        </w:tc>
      </w:tr>
      <w:tr w14:paraId="7EB6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9664C14">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37</w:t>
            </w:r>
          </w:p>
        </w:tc>
        <w:tc>
          <w:tcPr>
            <w:tcW w:w="923" w:type="dxa"/>
            <w:tcBorders>
              <w:top w:val="single" w:color="000000" w:sz="4" w:space="0"/>
              <w:left w:val="single" w:color="000000" w:sz="4" w:space="0"/>
              <w:bottom w:val="single" w:color="000000" w:sz="4" w:space="0"/>
              <w:right w:val="single" w:color="000000" w:sz="4" w:space="0"/>
            </w:tcBorders>
            <w:vAlign w:val="center"/>
          </w:tcPr>
          <w:p w14:paraId="6481861D">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形体美容技术</w:t>
            </w:r>
          </w:p>
        </w:tc>
        <w:tc>
          <w:tcPr>
            <w:tcW w:w="2686" w:type="dxa"/>
            <w:tcBorders>
              <w:top w:val="single" w:color="000000" w:sz="4" w:space="0"/>
              <w:left w:val="single" w:color="000000" w:sz="4" w:space="0"/>
              <w:bottom w:val="single" w:color="000000" w:sz="4" w:space="0"/>
              <w:right w:val="single" w:color="000000" w:sz="4" w:space="0"/>
            </w:tcBorders>
          </w:tcPr>
          <w:p w14:paraId="5802E14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掌握形体美学基本理论，包括人体比例、形态美标准及不同体型的美学特点。熟悉人体运动系统、内分泌系统等与形体变化相关的生理知识，了解形体改变的医学原理。理解常见形体问题（如肥胖、体态不良等）的成因、分类及危害，掌握对应的改善方法与技术原理。了解形体美容仪器设备的工作原理、适用范围及操作规范。</w:t>
            </w:r>
          </w:p>
          <w:p w14:paraId="0189130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能够运用形体美学知识，准确评估客户形体状况，制定个性化形体美容方案。熟练操作常见形体美容仪器设备，如射频溶脂仪、振动排汗仪等，开展形体塑形服务。掌握运动健身、中医推拿、饮食调理等形体美容技术，具备指导客户进行日常形体维护的能力。</w:t>
            </w:r>
          </w:p>
          <w:p w14:paraId="02AA8EF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default" w:ascii="仿宋" w:hAnsi="仿宋" w:eastAsia="仿宋" w:cs="仿宋"/>
                <w:b w:val="0"/>
                <w:kern w:val="2"/>
                <w:sz w:val="18"/>
                <w:szCs w:val="18"/>
                <w:lang w:eastAsia="zh-CN" w:bidi="ar"/>
              </w:rPr>
              <w:t>能处理形体美容过程中常见的突发情况，如仪器故障、客户不适等，保障服务安全。</w:t>
            </w:r>
          </w:p>
          <w:p w14:paraId="643A5FE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培养对形体美容行业的热爱，树立以客户为中心、追求完美的服务理念。强化职业责任感与安全意识，严格遵守行业规范与操作流程。激发创新意识，鼓励将传统形体美容技术与现代科</w:t>
            </w:r>
            <w:r>
              <w:rPr>
                <w:rFonts w:hint="eastAsia" w:ascii="仿宋" w:hAnsi="仿宋" w:eastAsia="仿宋" w:cs="仿宋"/>
                <w:b w:val="0"/>
                <w:kern w:val="2"/>
                <w:sz w:val="18"/>
                <w:szCs w:val="18"/>
                <w:lang w:eastAsia="zh-CN" w:bidi="ar"/>
              </w:rPr>
              <w:t>技相</w:t>
            </w:r>
            <w:r>
              <w:rPr>
                <w:rFonts w:hint="default" w:ascii="仿宋" w:hAnsi="仿宋" w:eastAsia="仿宋" w:cs="仿宋"/>
                <w:b w:val="0"/>
                <w:kern w:val="2"/>
                <w:sz w:val="18"/>
                <w:szCs w:val="18"/>
                <w:lang w:eastAsia="zh-CN" w:bidi="ar"/>
              </w:rPr>
              <w:t>结合，提升服务品质。</w:t>
            </w:r>
          </w:p>
          <w:p w14:paraId="2E7E410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p>
        </w:tc>
        <w:tc>
          <w:tcPr>
            <w:tcW w:w="2538" w:type="dxa"/>
            <w:tcBorders>
              <w:top w:val="single" w:color="000000" w:sz="4" w:space="0"/>
              <w:left w:val="single" w:color="000000" w:sz="4" w:space="0"/>
              <w:bottom w:val="single" w:color="000000" w:sz="4" w:space="0"/>
              <w:right w:val="single" w:color="000000" w:sz="4" w:space="0"/>
            </w:tcBorders>
          </w:tcPr>
          <w:p w14:paraId="04E982C3">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进行“1.5+0.5+1”三段进阶式人才培养模式，该课程为“0.5”阶段培养内容，由校内/行业企业校外讲授，校内外课程同步。</w:t>
            </w:r>
          </w:p>
          <w:p w14:paraId="0D096955">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课程教学内容围绕理论与实践，从美学、生理学、问题</w:t>
            </w:r>
            <w:r>
              <w:rPr>
                <w:rFonts w:hint="eastAsia" w:ascii="仿宋" w:hAnsi="仿宋" w:eastAsia="仿宋" w:cs="仿宋"/>
                <w:b w:val="0"/>
                <w:kern w:val="2"/>
                <w:sz w:val="18"/>
                <w:szCs w:val="18"/>
                <w:lang w:val="en-US" w:eastAsia="zh-CN" w:bidi="ar"/>
              </w:rPr>
              <w:t>解决</w:t>
            </w:r>
            <w:r>
              <w:rPr>
                <w:rFonts w:hint="default" w:ascii="仿宋" w:hAnsi="仿宋" w:eastAsia="仿宋" w:cs="仿宋"/>
                <w:b w:val="0"/>
                <w:kern w:val="2"/>
                <w:sz w:val="18"/>
                <w:szCs w:val="18"/>
                <w:lang w:val="en-US" w:eastAsia="zh-CN" w:bidi="ar"/>
              </w:rPr>
              <w:t>、技术实</w:t>
            </w:r>
            <w:r>
              <w:rPr>
                <w:rFonts w:hint="eastAsia" w:ascii="仿宋" w:hAnsi="仿宋" w:eastAsia="仿宋" w:cs="仿宋"/>
                <w:b w:val="0"/>
                <w:kern w:val="2"/>
                <w:sz w:val="18"/>
                <w:szCs w:val="18"/>
                <w:lang w:val="en-US" w:eastAsia="zh-CN" w:bidi="ar"/>
              </w:rPr>
              <w:t>操等</w:t>
            </w:r>
            <w:r>
              <w:rPr>
                <w:rFonts w:hint="default" w:ascii="仿宋" w:hAnsi="仿宋" w:eastAsia="仿宋" w:cs="仿宋"/>
                <w:b w:val="0"/>
                <w:kern w:val="2"/>
                <w:sz w:val="18"/>
                <w:szCs w:val="18"/>
                <w:lang w:val="en-US" w:eastAsia="zh-CN" w:bidi="ar"/>
              </w:rPr>
              <w:t>多方面展开，旨在提升学生专业能力。讲解人体美学比例、标准及不同文化下的审美差异，让学生学会判断形体美学优劣；阐述人体运动系统和内分泌系统与形体的关系，如运动对形体塑造的作用，激素分泌对体重、体型的影响，为形体美容提供理论根基。深入剖析肥胖成因、分类，传授饮食、运动、仪器等综合减肥方法；分析驼背、高低肩等体态不良问题成因，教授针对性矫正训练与推拿技术，帮助学生掌握常见形体问题的解决策略。详细讲解射频、激光等仪器原理并开展实训，使学生熟练掌握仪器操作；教学中医推拿、按摩等手法在形体塑形中的应用；指导学生制定个性化运动健身方案，教授瑜伽、普拉提等运动技巧，培养学生从多维度开展形体美容服务的能力。课程内容紧密结合理论与实践，既注重基础知识的传授，又强调实际操作技能的培养，帮助学生全面掌握形体美容技术，为日后从事相关工作奠定坚实基础。</w:t>
            </w:r>
          </w:p>
        </w:tc>
        <w:tc>
          <w:tcPr>
            <w:tcW w:w="2946" w:type="dxa"/>
            <w:tcBorders>
              <w:top w:val="single" w:color="000000" w:sz="4" w:space="0"/>
              <w:left w:val="single" w:color="000000" w:sz="4" w:space="0"/>
              <w:bottom w:val="single" w:color="000000" w:sz="4" w:space="0"/>
              <w:right w:val="single" w:color="000000" w:sz="4" w:space="0"/>
            </w:tcBorders>
          </w:tcPr>
          <w:p w14:paraId="3D1A9FFF">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采用理论讲授与案例分析相结合的方式，引入实际案例讲解形体美容知识；设置大量实操课程，通过模拟服务场景、分组练习等，提升学生动手能力。利用 3D 人体模型展示形体结构变化，借助虚拟仿真软件模拟仪器操作流程；通过在线教学平台分享教学资源、布置作业、开展互动交流。邀请行业专家开展讲座，组织学生到医学美容机构见习、实习，让学生接触行业前沿技术与实际工作流程。</w:t>
            </w:r>
          </w:p>
          <w:p w14:paraId="4178C35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由行业、企业导师校外授课，需将行业、企业实际项目、工作流程、新技术等融入教学内容，同时，邀请行业、企业技术骨干参与课程标准制定，确保课程内容的实用性与先进性。</w:t>
            </w:r>
          </w:p>
          <w:p w14:paraId="50EBBCCC">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p>
        </w:tc>
      </w:tr>
      <w:tr w14:paraId="6A147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43375163">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38</w:t>
            </w:r>
          </w:p>
        </w:tc>
        <w:tc>
          <w:tcPr>
            <w:tcW w:w="923" w:type="dxa"/>
            <w:tcBorders>
              <w:top w:val="single" w:color="000000" w:sz="4" w:space="0"/>
              <w:left w:val="single" w:color="000000" w:sz="4" w:space="0"/>
              <w:bottom w:val="single" w:color="000000" w:sz="4" w:space="0"/>
              <w:right w:val="single" w:color="000000" w:sz="4" w:space="0"/>
            </w:tcBorders>
            <w:vAlign w:val="center"/>
          </w:tcPr>
          <w:p w14:paraId="3C3A2B0A">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Arial" w:hAnsi="Arial" w:eastAsia="宋体"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皮肤美容激光与光子治疗</w:t>
            </w:r>
          </w:p>
        </w:tc>
        <w:tc>
          <w:tcPr>
            <w:tcW w:w="2686" w:type="dxa"/>
            <w:tcBorders>
              <w:top w:val="single" w:color="000000" w:sz="4" w:space="0"/>
              <w:left w:val="single" w:color="000000" w:sz="4" w:space="0"/>
              <w:bottom w:val="single" w:color="000000" w:sz="4" w:space="0"/>
              <w:right w:val="single" w:color="000000" w:sz="4" w:space="0"/>
            </w:tcBorders>
          </w:tcPr>
          <w:p w14:paraId="1E9203F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使学生系统掌握医学美容技术专业领域中</w:t>
            </w:r>
            <w:r>
              <w:rPr>
                <w:rFonts w:hint="eastAsia" w:ascii="仿宋" w:hAnsi="仿宋" w:eastAsia="仿宋" w:cs="仿宋"/>
                <w:b w:val="0"/>
                <w:kern w:val="2"/>
                <w:sz w:val="18"/>
                <w:szCs w:val="18"/>
                <w:lang w:eastAsia="zh-CN" w:bidi="ar"/>
              </w:rPr>
              <w:t>皮肤美容激光与光子治疗</w:t>
            </w:r>
            <w:r>
              <w:rPr>
                <w:rFonts w:hint="default" w:ascii="仿宋" w:hAnsi="仿宋" w:eastAsia="仿宋" w:cs="仿宋"/>
                <w:b w:val="0"/>
                <w:kern w:val="2"/>
                <w:sz w:val="18"/>
                <w:szCs w:val="18"/>
                <w:lang w:eastAsia="zh-CN" w:bidi="ar"/>
              </w:rPr>
              <w:t>的基础理论知识，熟知激光、强脉冲光、射频等常见光电仪器的工作原理、性能特点及适用的皮肤问题，如色素性疾病、血管性疾病、皮肤老化等；了解</w:t>
            </w:r>
            <w:r>
              <w:rPr>
                <w:rFonts w:hint="eastAsia" w:ascii="仿宋" w:hAnsi="仿宋" w:eastAsia="仿宋" w:cs="仿宋"/>
                <w:b w:val="0"/>
                <w:kern w:val="2"/>
                <w:sz w:val="18"/>
                <w:szCs w:val="18"/>
                <w:lang w:eastAsia="zh-CN" w:bidi="ar"/>
              </w:rPr>
              <w:t>皮肤美容激光与光子治疗</w:t>
            </w:r>
            <w:r>
              <w:rPr>
                <w:rFonts w:hint="default" w:ascii="仿宋" w:hAnsi="仿宋" w:eastAsia="仿宋" w:cs="仿宋"/>
                <w:b w:val="0"/>
                <w:kern w:val="2"/>
                <w:sz w:val="18"/>
                <w:szCs w:val="18"/>
                <w:lang w:eastAsia="zh-CN" w:bidi="ar"/>
              </w:rPr>
              <w:t>在医学美容临床应用中的最新研究进展和发展趋势；掌握皮肤的解剖结构、生理功能与光电美容治疗之间的关联知识，为临床实践奠定坚实的理论基础</w:t>
            </w:r>
          </w:p>
          <w:p w14:paraId="62ADD7D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培养学生熟练操作各类光电美容仪器的能力，能根据不同的皮肤状况和美容需求，准确选择合适的光电治疗方案并规范实施操作；具备对光电美容治疗过程中可能出现的不良反应和并发症进行预防和处理的能力；提升学生的临床思维能力和沟通能力，能够与患者进行有效的沟通，了解患者需求，解释治疗方案和注意事项；培养学生自主学习和创新能力，能够通过查阅文献和参加学术交流，不断更新知识，探索</w:t>
            </w:r>
            <w:r>
              <w:rPr>
                <w:rFonts w:hint="eastAsia" w:ascii="仿宋" w:hAnsi="仿宋" w:eastAsia="仿宋" w:cs="仿宋"/>
                <w:b w:val="0"/>
                <w:kern w:val="2"/>
                <w:sz w:val="18"/>
                <w:szCs w:val="18"/>
                <w:lang w:eastAsia="zh-CN" w:bidi="ar"/>
              </w:rPr>
              <w:t>皮肤美容激光与光子治疗</w:t>
            </w:r>
            <w:r>
              <w:rPr>
                <w:rFonts w:hint="default" w:ascii="仿宋" w:hAnsi="仿宋" w:eastAsia="仿宋" w:cs="仿宋"/>
                <w:b w:val="0"/>
                <w:kern w:val="2"/>
                <w:sz w:val="18"/>
                <w:szCs w:val="18"/>
                <w:lang w:eastAsia="zh-CN" w:bidi="ar"/>
              </w:rPr>
              <w:t>的新应用</w:t>
            </w:r>
          </w:p>
          <w:p w14:paraId="423E422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培养学生树立正确的职业道德和职业价值观，遵守医学美容行业的伦理规范和法律法规，尊重患者的权利和隐私；增强学生的安全意识和责任感，严格遵守光电美容仪器的操作规程，确保治疗过程的安全；培养学生的团队协作精神和沟通能力，能够与医护人员密切配合，共同完成光电美容治疗工作；激发学生对</w:t>
            </w:r>
            <w:r>
              <w:rPr>
                <w:rFonts w:hint="eastAsia" w:ascii="仿宋" w:hAnsi="仿宋" w:eastAsia="仿宋" w:cs="仿宋"/>
                <w:b w:val="0"/>
                <w:kern w:val="2"/>
                <w:sz w:val="18"/>
                <w:szCs w:val="18"/>
                <w:lang w:eastAsia="zh-CN" w:bidi="ar"/>
              </w:rPr>
              <w:t>皮肤美容激光与光子治疗</w:t>
            </w:r>
            <w:r>
              <w:rPr>
                <w:rFonts w:hint="default" w:ascii="仿宋" w:hAnsi="仿宋" w:eastAsia="仿宋" w:cs="仿宋"/>
                <w:b w:val="0"/>
                <w:kern w:val="2"/>
                <w:sz w:val="18"/>
                <w:szCs w:val="18"/>
                <w:lang w:eastAsia="zh-CN" w:bidi="ar"/>
              </w:rPr>
              <w:t>的兴趣和热爱，培养学生的创新意识和科学精神，为推动医学美容技术的发展贡献力量。</w:t>
            </w:r>
          </w:p>
        </w:tc>
        <w:tc>
          <w:tcPr>
            <w:tcW w:w="2538" w:type="dxa"/>
            <w:tcBorders>
              <w:top w:val="single" w:color="000000" w:sz="4" w:space="0"/>
              <w:left w:val="single" w:color="000000" w:sz="4" w:space="0"/>
              <w:bottom w:val="single" w:color="000000" w:sz="4" w:space="0"/>
              <w:right w:val="single" w:color="000000" w:sz="4" w:space="0"/>
            </w:tcBorders>
          </w:tcPr>
          <w:p w14:paraId="697C8CFC">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进行“1.5+0.5+1”三段进阶式人才培养模式，该课程为“0.5”阶段培养内容，由行业企业校外讲授。</w:t>
            </w:r>
          </w:p>
          <w:p w14:paraId="6A398FF0">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教学内容涵盖理论与实践两大模块，注重基础与临床结合。理论部分以光电技术原理为核心，系统讲解激光、强脉冲光、射频等物理特性及作用机制，剖析皮肤解剖生理与光电治疗的关联，阐述仪器结构、操作规范及维护要点；结合临床需求，分类介绍色素性疾病、血管性问题、皮肤老化等适应症的治疗方案，分析不良反应的预防与处理，融入医学伦理与行业法规教育。实践教学聚焦技能落地，通过仪器操作训练、模拟案例实战、临床见习等环节，让学生掌握从方案制定到规范操作的全流程能力；辅以典型案例分析讨论，培养临床思维与医患沟通技巧，确保学生既能理解光电美容的科学逻辑，又能在实践中精准应用技术，兼顾安全性与疗效评估。整体内容以“理论筑基—技能强化—临床转化”为主线，突出专业性、实用性与职业素养培育的融合。</w:t>
            </w:r>
          </w:p>
        </w:tc>
        <w:tc>
          <w:tcPr>
            <w:tcW w:w="2946" w:type="dxa"/>
            <w:tcBorders>
              <w:top w:val="single" w:color="000000" w:sz="4" w:space="0"/>
              <w:left w:val="single" w:color="000000" w:sz="4" w:space="0"/>
              <w:bottom w:val="single" w:color="000000" w:sz="4" w:space="0"/>
              <w:right w:val="single" w:color="000000" w:sz="4" w:space="0"/>
            </w:tcBorders>
          </w:tcPr>
          <w:p w14:paraId="3D53D5B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从教学方法、考核、资源等多维度保障教学质量。教学方法采用混合式模式，理论课通过多媒体展示仪器原理、临床案例，结合小组讨论激发学生思考；实践课以教师示范、学生实操、小组互评的形式，强化光电仪器操作熟练度，同时引入情景模拟教学，提升学生应对复杂临床问题的能力。教学资源方面，配备激光美容仪、射频治疗仪等主流设备，搭建模拟临床实训室；选用融合行业前沿技术与临床规范的教材，配套数字化教学资源库，收录操作视频、典型病例等资料；与医美机构、医院合作建立实习基地，实现教学与岗位需求无缝对接，全面提升学生职业竞争力。</w:t>
            </w:r>
          </w:p>
          <w:p w14:paraId="543A73B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由行业、企业导师校外授课，需将行业、企业实际项目、工作流程、新技术等融入教学内容，同时，邀请行业、企业技术骨干参与课程标准制定，确保课程内容的实用性与先进性。</w:t>
            </w:r>
          </w:p>
          <w:p w14:paraId="61753F9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p>
        </w:tc>
      </w:tr>
      <w:tr w14:paraId="6E9DB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2E3CB47F">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39</w:t>
            </w:r>
          </w:p>
        </w:tc>
        <w:tc>
          <w:tcPr>
            <w:tcW w:w="923" w:type="dxa"/>
            <w:tcBorders>
              <w:top w:val="single" w:color="000000" w:sz="4" w:space="0"/>
              <w:left w:val="single" w:color="000000" w:sz="4" w:space="0"/>
              <w:bottom w:val="single" w:color="000000" w:sz="4" w:space="0"/>
              <w:right w:val="single" w:color="000000" w:sz="4" w:space="0"/>
            </w:tcBorders>
            <w:vAlign w:val="center"/>
          </w:tcPr>
          <w:p w14:paraId="69E54167">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eastAsia" w:ascii="仿宋" w:hAnsi="仿宋" w:eastAsia="仿宋" w:cs="仿宋"/>
                <w:snapToGrid w:val="0"/>
                <w:color w:val="000000"/>
                <w:sz w:val="18"/>
                <w:szCs w:val="18"/>
                <w:lang w:val="en-US" w:eastAsia="zh-CN" w:bidi="ar-SA"/>
              </w:rPr>
              <w:t>美容药物学</w:t>
            </w:r>
          </w:p>
        </w:tc>
        <w:tc>
          <w:tcPr>
            <w:tcW w:w="2686" w:type="dxa"/>
            <w:tcBorders>
              <w:top w:val="single" w:color="000000" w:sz="4" w:space="0"/>
              <w:left w:val="single" w:color="000000" w:sz="4" w:space="0"/>
              <w:bottom w:val="single" w:color="000000" w:sz="4" w:space="0"/>
              <w:right w:val="single" w:color="000000" w:sz="4" w:space="0"/>
            </w:tcBorders>
          </w:tcPr>
          <w:p w14:paraId="1D1B2F3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eastAsia" w:ascii="仿宋" w:hAnsi="仿宋" w:eastAsia="仿宋" w:cs="仿宋"/>
                <w:b w:val="0"/>
                <w:kern w:val="2"/>
                <w:sz w:val="18"/>
                <w:szCs w:val="18"/>
                <w:lang w:eastAsia="zh-CN" w:bidi="ar"/>
              </w:rPr>
              <w:t>：掌握美容药物分类、作用机制、药代动力学，熟悉各类药物（美白、抗衰等）的适应症、禁忌与用法；了解药物不良反应、相互作用及安全用药原则；掌握美容药物相关法规与行业规范。</w:t>
            </w:r>
          </w:p>
          <w:p w14:paraId="52435E6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eastAsia" w:ascii="仿宋" w:hAnsi="仿宋" w:eastAsia="仿宋" w:cs="仿宋"/>
                <w:b w:val="0"/>
                <w:kern w:val="2"/>
                <w:sz w:val="18"/>
                <w:szCs w:val="18"/>
                <w:lang w:eastAsia="zh-CN" w:bidi="ar"/>
              </w:rPr>
              <w:t>：能够依据不同美容需求精准选药并制定方案，评估患者用药风险，处理药物不良反应；具备与患者有效沟通及健康指导能力，可与多学科协作制定综合美容方案；能通过文献检索更新专业知识。</w:t>
            </w:r>
          </w:p>
          <w:p w14:paraId="2231CD1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素养目标</w:t>
            </w:r>
            <w:r>
              <w:rPr>
                <w:rFonts w:hint="eastAsia" w:ascii="仿宋" w:hAnsi="仿宋" w:eastAsia="仿宋" w:cs="仿宋"/>
                <w:b w:val="0"/>
                <w:kern w:val="2"/>
                <w:sz w:val="18"/>
                <w:szCs w:val="18"/>
                <w:lang w:eastAsia="zh-CN" w:bidi="ar"/>
              </w:rPr>
              <w:t>：树立严谨、科学的职业态度，恪守医学伦理与行业规范，尊重患者隐私与知情同意权；培养终身学习意识，关注行业前沿动态，践行人文关怀，保障患者用药安全与健康。</w:t>
            </w:r>
          </w:p>
        </w:tc>
        <w:tc>
          <w:tcPr>
            <w:tcW w:w="2538" w:type="dxa"/>
            <w:tcBorders>
              <w:top w:val="single" w:color="000000" w:sz="4" w:space="0"/>
              <w:left w:val="single" w:color="000000" w:sz="4" w:space="0"/>
              <w:bottom w:val="single" w:color="000000" w:sz="4" w:space="0"/>
              <w:right w:val="single" w:color="000000" w:sz="4" w:space="0"/>
            </w:tcBorders>
          </w:tcPr>
          <w:p w14:paraId="0F8F6429">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美容药物学教学内容涵盖基础理论与实践应用。基础部分包括药物分类、作用机制、药代动力学，以及皮肤、毛发等组织生理特性与药物作用原理；临床应用部分聚焦美白、抗衰、祛痘、脱毛等常见美容需求，讲解药物选择、剂量用法与联合治疗方案；同时强调药物不良反应监测、特殊人群用药禁忌，以及医美药物法规与伦理规范；还融入跨学科实践案例，训练药物方案制定、风险评估、患者沟通及多学科协作能力，培养科学严谨的职业素养 。</w:t>
            </w:r>
          </w:p>
        </w:tc>
        <w:tc>
          <w:tcPr>
            <w:tcW w:w="2946" w:type="dxa"/>
            <w:tcBorders>
              <w:top w:val="single" w:color="000000" w:sz="4" w:space="0"/>
              <w:left w:val="single" w:color="000000" w:sz="4" w:space="0"/>
              <w:bottom w:val="single" w:color="000000" w:sz="4" w:space="0"/>
              <w:right w:val="single" w:color="000000" w:sz="4" w:space="0"/>
            </w:tcBorders>
          </w:tcPr>
          <w:p w14:paraId="0B02345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教学方法采用多元化策略，理论教学借助多媒体课件、视频动画展示皮肤结构与护理原理，通过案例分析、小组讨论激发学生思维；实践教学以教师示范操作、学生分组练习、一对一指导纠错为主，配合情景模拟教学，还原真实美容护理场景，提升学生实操能力和应变能力。教学资源方面，配备专业美容护理实训室，配置美容床、护理仪器、各类护理产品等设备；选用权威、贴合行业需求的教材，并搭建数字化教学资源库，收录操作视频、案例库、行业标准文档等资料；与美容机构、医美中心建立合作关系，作为学生见习与实习基地，实现教学与岗位需求的紧密衔接，确保学生毕业后能快速适应工作岗位，提升职业竞争力。</w:t>
            </w:r>
          </w:p>
        </w:tc>
      </w:tr>
      <w:tr w14:paraId="02F2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34545EE0">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Arial" w:hAnsi="Arial" w:eastAsia="Arial" w:cs="Times New Roman"/>
                <w:snapToGrid w:val="0"/>
                <w:color w:val="000000"/>
                <w:sz w:val="24"/>
                <w:szCs w:val="21"/>
                <w:lang w:val="en-US" w:eastAsia="zh-CN" w:bidi="ar-SA"/>
              </w:rPr>
            </w:pPr>
            <w:r>
              <w:rPr>
                <w:rFonts w:hint="default" w:ascii="仿宋" w:hAnsi="仿宋" w:eastAsia="仿宋" w:cs="仿宋"/>
                <w:snapToGrid w:val="0"/>
                <w:color w:val="000000"/>
                <w:sz w:val="18"/>
                <w:szCs w:val="18"/>
                <w:lang w:val="en-US" w:eastAsia="zh-CN" w:bidi="ar-SA"/>
              </w:rPr>
              <w:t>40</w:t>
            </w:r>
          </w:p>
        </w:tc>
        <w:tc>
          <w:tcPr>
            <w:tcW w:w="923" w:type="dxa"/>
            <w:tcBorders>
              <w:top w:val="single" w:color="000000" w:sz="4" w:space="0"/>
              <w:left w:val="single" w:color="000000" w:sz="4" w:space="0"/>
              <w:bottom w:val="single" w:color="000000" w:sz="4" w:space="0"/>
              <w:right w:val="single" w:color="000000" w:sz="4" w:space="0"/>
            </w:tcBorders>
            <w:vAlign w:val="center"/>
          </w:tcPr>
          <w:p w14:paraId="23C88707">
            <w:pPr>
              <w:keepNext w:val="0"/>
              <w:keepLines w:val="0"/>
              <w:widowControl/>
              <w:suppressLineNumbers w:val="0"/>
              <w:spacing w:before="0" w:beforeAutospacing="0" w:after="0" w:afterAutospacing="0" w:line="240" w:lineRule="auto"/>
              <w:ind w:left="0" w:right="0"/>
              <w:jc w:val="center"/>
              <w:textAlignment w:val="center"/>
              <w:rPr>
                <w:rFonts w:hint="eastAsia" w:eastAsia="仿宋"/>
                <w:b w:val="0"/>
                <w:kern w:val="0"/>
                <w:sz w:val="21"/>
                <w:lang w:val="en-US" w:eastAsia="zh-CN"/>
              </w:rPr>
            </w:pPr>
            <w:r>
              <w:rPr>
                <w:rFonts w:hint="default" w:ascii="仿宋" w:hAnsi="仿宋" w:eastAsia="仿宋" w:cs="仿宋"/>
                <w:b w:val="0"/>
                <w:kern w:val="0"/>
                <w:sz w:val="18"/>
                <w:szCs w:val="18"/>
              </w:rPr>
              <w:t>美容医学造型艺术</w:t>
            </w:r>
            <w:r>
              <w:rPr>
                <w:rFonts w:hint="eastAsia" w:ascii="仿宋" w:hAnsi="仿宋" w:eastAsia="仿宋" w:cs="仿宋"/>
                <w:b w:val="0"/>
                <w:kern w:val="0"/>
                <w:sz w:val="18"/>
                <w:szCs w:val="18"/>
                <w:lang w:val="en-US" w:eastAsia="zh-CN"/>
              </w:rPr>
              <w:t>设计</w:t>
            </w:r>
          </w:p>
        </w:tc>
        <w:tc>
          <w:tcPr>
            <w:tcW w:w="2686" w:type="dxa"/>
            <w:tcBorders>
              <w:top w:val="single" w:color="000000" w:sz="4" w:space="0"/>
              <w:left w:val="single" w:color="000000" w:sz="4" w:space="0"/>
              <w:bottom w:val="single" w:color="000000" w:sz="4" w:space="0"/>
              <w:right w:val="single" w:color="000000" w:sz="4" w:space="0"/>
            </w:tcBorders>
          </w:tcPr>
          <w:p w14:paraId="5EF0CE3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知识目标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学生需系统掌握美容医学造型艺术的基础理论知识，熟知人体美学比例、面部结构特征与造型设计的关联；掌握美容化妆、发型设计、服饰搭配等造型元素的基本原理和审美标准；理解色彩学、光影学在医学美容造型中的应用；了解美容医学造型艺术与皮肤健康、医学美容技术的融合知识，以及行业前沿的造型理念和技术发展趋势。</w:t>
            </w:r>
          </w:p>
          <w:p w14:paraId="5724EAE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能力目标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培养学生运用美学原理进行个性化美容医学造型设计的能力，能够根据客户的面部特征、气质风格、职业需求等因素，独立完成化妆造型、发型设计及整体形象搭配方案；熟练掌握美容化妆工具、发型设计设备的使用技巧，具备对造型效果进行调整和优化的能力；提升与客户沟通交流的能力，准确把握客户需求并提供专业的造型建议；培养学生对时尚潮流的敏锐洞察力，能够将新颖的造型理念融入实际工作中。</w:t>
            </w:r>
          </w:p>
          <w:p w14:paraId="3E556E1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bCs/>
                <w:kern w:val="2"/>
                <w:sz w:val="18"/>
                <w:szCs w:val="18"/>
                <w:lang w:eastAsia="zh-CN" w:bidi="ar"/>
              </w:rPr>
              <w:t>素质目标</w:t>
            </w:r>
            <w:r>
              <w:rPr>
                <w:rFonts w:hint="default" w:ascii="仿宋" w:hAnsi="仿宋" w:eastAsia="仿宋" w:cs="仿宋"/>
                <w:b/>
                <w:bCs/>
                <w:kern w:val="2"/>
                <w:sz w:val="18"/>
                <w:szCs w:val="18"/>
                <w:lang w:eastAsia="zh-CN" w:bidi="ar"/>
              </w:rPr>
              <w:t>：</w:t>
            </w:r>
            <w:r>
              <w:rPr>
                <w:rFonts w:hint="default" w:ascii="仿宋" w:hAnsi="仿宋" w:eastAsia="仿宋" w:cs="仿宋"/>
                <w:b w:val="0"/>
                <w:kern w:val="2"/>
                <w:sz w:val="18"/>
                <w:szCs w:val="18"/>
                <w:lang w:eastAsia="zh-CN" w:bidi="ar"/>
              </w:rPr>
              <w:t>树立正确的美学价值观和职业操守，尊重客户的个性化需求和审美差异；培养精益求精的工匠精神和创新意识，不断追求造型艺术的完美；强化团队协作精神，能够与医学美容团队其他成员密切配合，共同为客户提供优质服务；激发对美容医学造型艺术的热爱，培养终身学习和自我提升的意识，以适应行业不断发展的需求。</w:t>
            </w:r>
          </w:p>
        </w:tc>
        <w:tc>
          <w:tcPr>
            <w:tcW w:w="2538" w:type="dxa"/>
            <w:tcBorders>
              <w:top w:val="single" w:color="000000" w:sz="4" w:space="0"/>
              <w:left w:val="single" w:color="000000" w:sz="4" w:space="0"/>
              <w:bottom w:val="single" w:color="000000" w:sz="4" w:space="0"/>
              <w:right w:val="single" w:color="000000" w:sz="4" w:space="0"/>
            </w:tcBorders>
          </w:tcPr>
          <w:p w14:paraId="6E6D936A">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教学内容围绕医学美容与造型艺术的融合，构建理论与实践并重的体系。理论教学以人体美学和造型艺术基础理论为核心，深入讲解人体美学比例、面部结构分析、色彩搭配原理、光影运用技巧等知识，同时介绍美容医学造型艺术与医学美容技术的交叉应用，以及行业前沿动态。实践教学涵盖美容化妆技巧，如日常妆、职业妆、晚宴妆等不同风格妆容的设计与实操；发型设计训练，包括基础编发、盘发及时尚发型的打造方法；服饰搭配实践，根据不同场合、客户特点进行服装、配饰的组合搭配；并设置整体形象设计综合实训，让学生整合所学知识，完成从面部妆容、发型设计到服饰搭配的全流程造型方案。课程通过案例分析、小组项目实践，培养学生的创新思维和实际操作能力，使学生能够将美学原理灵活运用于医学美容造型实践中。</w:t>
            </w:r>
          </w:p>
        </w:tc>
        <w:tc>
          <w:tcPr>
            <w:tcW w:w="2946" w:type="dxa"/>
            <w:tcBorders>
              <w:top w:val="single" w:color="000000" w:sz="4" w:space="0"/>
              <w:left w:val="single" w:color="000000" w:sz="4" w:space="0"/>
              <w:bottom w:val="single" w:color="000000" w:sz="4" w:space="0"/>
              <w:right w:val="single" w:color="000000" w:sz="4" w:space="0"/>
            </w:tcBorders>
          </w:tcPr>
          <w:p w14:paraId="7CBD3DA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采用理论与实践深度融合的多元模式。理论教学借助多媒体课件、美学案例赏析、虚拟仿真技术展示造型原理与美学规律，通过小组讨论、课题研究激发学生对美学理论的深入思考；实践教学以教师示范操作、学生分组练习、一对一指导纠错为主，结合项目式教学，布置真实或模拟的造型设计任务，锻炼学生的实际操作能力和创新思维。教学资源方面，配备专业的美容造型实训室，配置化妆工具、发型设计设备、服饰道具等；选用兼具理论深度与实践指导性的教材，搭建数字化教学资源库，收录经典造型案例、时尚潮流资讯、操作视频等资料；与美容机构、时尚工作室建立合作关系，作为学生见习与实习基地，让学生接触行业实际，提升职业技能和就业竞争力，实现教学与行业需求的无缝对接。</w:t>
            </w:r>
          </w:p>
        </w:tc>
      </w:tr>
    </w:tbl>
    <w:p w14:paraId="0C9E2A4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240" w:lineRule="auto"/>
        <w:ind w:firstLine="622" w:firstLineChars="200"/>
        <w:textAlignment w:val="baseline"/>
        <w:rPr>
          <w:b/>
          <w:bCs/>
        </w:rPr>
      </w:pPr>
    </w:p>
    <w:p w14:paraId="33E36DA7">
      <w:pPr>
        <w:spacing w:line="38" w:lineRule="auto"/>
        <w:rPr>
          <w:rFonts w:ascii="Arial"/>
          <w:sz w:val="2"/>
        </w:rPr>
      </w:pPr>
    </w:p>
    <w:p w14:paraId="337220F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240" w:lineRule="auto"/>
        <w:ind w:firstLine="622" w:firstLineChars="200"/>
        <w:textAlignment w:val="baseline"/>
        <w:rPr>
          <w:rFonts w:hint="eastAsia"/>
          <w:b/>
          <w:bCs/>
          <w:lang w:val="en-US" w:eastAsia="zh-CN"/>
        </w:rPr>
      </w:pPr>
      <w:r>
        <w:rPr>
          <w:rFonts w:hint="eastAsia"/>
          <w:b/>
          <w:bCs/>
          <w:lang w:val="en-US" w:eastAsia="zh-CN"/>
        </w:rPr>
        <w:t>3.专业拓展课</w:t>
      </w:r>
    </w:p>
    <w:tbl>
      <w:tblPr>
        <w:tblStyle w:val="1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945"/>
        <w:gridCol w:w="2537"/>
        <w:gridCol w:w="2610"/>
        <w:gridCol w:w="2936"/>
      </w:tblGrid>
      <w:tr w14:paraId="34D1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0AFD652E">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b w:val="0"/>
                <w:kern w:val="0"/>
                <w:sz w:val="20"/>
                <w:szCs w:val="20"/>
              </w:rPr>
            </w:pPr>
            <w:r>
              <w:rPr>
                <w:rFonts w:hint="eastAsia" w:ascii="仿宋" w:hAnsi="仿宋" w:eastAsia="仿宋" w:cs="仿宋"/>
                <w:b/>
                <w:bCs/>
                <w:kern w:val="2"/>
                <w:sz w:val="20"/>
                <w:szCs w:val="20"/>
                <w:lang w:eastAsia="zh-CN" w:bidi="ar"/>
              </w:rPr>
              <w:t>序号</w:t>
            </w:r>
          </w:p>
        </w:tc>
        <w:tc>
          <w:tcPr>
            <w:tcW w:w="945" w:type="dxa"/>
            <w:tcBorders>
              <w:top w:val="single" w:color="000000" w:sz="4" w:space="0"/>
              <w:left w:val="single" w:color="000000" w:sz="4" w:space="0"/>
              <w:bottom w:val="single" w:color="000000" w:sz="4" w:space="0"/>
              <w:right w:val="single" w:color="000000" w:sz="4" w:space="0"/>
            </w:tcBorders>
            <w:vAlign w:val="center"/>
          </w:tcPr>
          <w:p w14:paraId="361F3DCC">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b w:val="0"/>
                <w:kern w:val="0"/>
                <w:sz w:val="20"/>
                <w:szCs w:val="20"/>
              </w:rPr>
            </w:pPr>
            <w:r>
              <w:rPr>
                <w:rFonts w:hint="eastAsia" w:ascii="仿宋" w:hAnsi="仿宋" w:eastAsia="仿宋" w:cs="仿宋"/>
                <w:b/>
                <w:bCs/>
                <w:kern w:val="2"/>
                <w:sz w:val="20"/>
                <w:szCs w:val="20"/>
                <w:lang w:eastAsia="zh-CN" w:bidi="ar"/>
              </w:rPr>
              <w:t>课程名称</w:t>
            </w:r>
          </w:p>
        </w:tc>
        <w:tc>
          <w:tcPr>
            <w:tcW w:w="2537" w:type="dxa"/>
            <w:tcBorders>
              <w:top w:val="single" w:color="000000" w:sz="4" w:space="0"/>
              <w:left w:val="single" w:color="000000" w:sz="4" w:space="0"/>
              <w:bottom w:val="single" w:color="000000" w:sz="4" w:space="0"/>
              <w:right w:val="single" w:color="000000" w:sz="4" w:space="0"/>
            </w:tcBorders>
            <w:vAlign w:val="center"/>
          </w:tcPr>
          <w:p w14:paraId="67929BC4">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b w:val="0"/>
                <w:kern w:val="0"/>
                <w:sz w:val="20"/>
                <w:szCs w:val="20"/>
              </w:rPr>
            </w:pPr>
            <w:r>
              <w:rPr>
                <w:rFonts w:hint="eastAsia" w:ascii="仿宋" w:hAnsi="仿宋" w:eastAsia="仿宋" w:cs="仿宋"/>
                <w:b/>
                <w:bCs/>
                <w:kern w:val="2"/>
                <w:sz w:val="20"/>
                <w:szCs w:val="20"/>
                <w:lang w:eastAsia="zh-CN" w:bidi="ar"/>
              </w:rPr>
              <w:t>课程目标</w:t>
            </w:r>
          </w:p>
        </w:tc>
        <w:tc>
          <w:tcPr>
            <w:tcW w:w="2610" w:type="dxa"/>
            <w:tcBorders>
              <w:top w:val="single" w:color="000000" w:sz="4" w:space="0"/>
              <w:left w:val="single" w:color="000000" w:sz="4" w:space="0"/>
              <w:bottom w:val="single" w:color="000000" w:sz="4" w:space="0"/>
              <w:right w:val="single" w:color="000000" w:sz="4" w:space="0"/>
            </w:tcBorders>
            <w:vAlign w:val="center"/>
          </w:tcPr>
          <w:p w14:paraId="7E6E942D">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b w:val="0"/>
                <w:kern w:val="0"/>
                <w:sz w:val="20"/>
                <w:szCs w:val="20"/>
              </w:rPr>
            </w:pPr>
            <w:r>
              <w:rPr>
                <w:rFonts w:hint="eastAsia" w:ascii="仿宋" w:hAnsi="仿宋" w:eastAsia="仿宋" w:cs="仿宋"/>
                <w:b/>
                <w:bCs/>
                <w:kern w:val="2"/>
                <w:sz w:val="20"/>
                <w:szCs w:val="20"/>
                <w:lang w:eastAsia="zh-CN" w:bidi="ar"/>
              </w:rPr>
              <w:t>课程主要内容</w:t>
            </w:r>
          </w:p>
        </w:tc>
        <w:tc>
          <w:tcPr>
            <w:tcW w:w="2936" w:type="dxa"/>
            <w:tcBorders>
              <w:top w:val="single" w:color="000000" w:sz="4" w:space="0"/>
              <w:left w:val="single" w:color="000000" w:sz="4" w:space="0"/>
              <w:bottom w:val="single" w:color="000000" w:sz="4" w:space="0"/>
              <w:right w:val="single" w:color="000000" w:sz="4" w:space="0"/>
            </w:tcBorders>
            <w:vAlign w:val="center"/>
          </w:tcPr>
          <w:p w14:paraId="73378AB7">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b w:val="0"/>
                <w:kern w:val="0"/>
                <w:sz w:val="20"/>
                <w:szCs w:val="20"/>
              </w:rPr>
            </w:pPr>
            <w:r>
              <w:rPr>
                <w:rFonts w:hint="eastAsia" w:ascii="仿宋" w:hAnsi="仿宋" w:eastAsia="仿宋" w:cs="仿宋"/>
                <w:b/>
                <w:bCs/>
                <w:kern w:val="2"/>
                <w:sz w:val="20"/>
                <w:szCs w:val="20"/>
                <w:lang w:eastAsia="zh-CN" w:bidi="ar"/>
              </w:rPr>
              <w:t>课程要求</w:t>
            </w:r>
          </w:p>
        </w:tc>
      </w:tr>
      <w:tr w14:paraId="6745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63FA3CBC">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41</w:t>
            </w:r>
          </w:p>
        </w:tc>
        <w:tc>
          <w:tcPr>
            <w:tcW w:w="945" w:type="dxa"/>
            <w:tcBorders>
              <w:top w:val="single" w:color="000000" w:sz="4" w:space="0"/>
              <w:left w:val="single" w:color="000000" w:sz="4" w:space="0"/>
              <w:bottom w:val="single" w:color="000000" w:sz="4" w:space="0"/>
              <w:right w:val="single" w:color="000000" w:sz="4" w:space="0"/>
            </w:tcBorders>
            <w:vAlign w:val="center"/>
          </w:tcPr>
          <w:p w14:paraId="11F8F654">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美容皮肤治疗技术</w:t>
            </w:r>
          </w:p>
        </w:tc>
        <w:tc>
          <w:tcPr>
            <w:tcW w:w="2537" w:type="dxa"/>
            <w:tcBorders>
              <w:top w:val="single" w:color="000000" w:sz="4" w:space="0"/>
              <w:left w:val="single" w:color="000000" w:sz="4" w:space="0"/>
              <w:bottom w:val="single" w:color="000000" w:sz="4" w:space="0"/>
              <w:right w:val="single" w:color="000000" w:sz="4" w:space="0"/>
            </w:tcBorders>
          </w:tcPr>
          <w:p w14:paraId="170EBBE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2"/>
                <w:sz w:val="18"/>
                <w:szCs w:val="18"/>
                <w:lang w:eastAsia="zh-CN" w:bidi="ar"/>
              </w:rPr>
              <w:t>知识目标：</w:t>
            </w:r>
            <w:r>
              <w:rPr>
                <w:rFonts w:hint="eastAsia" w:ascii="仿宋" w:hAnsi="仿宋" w:eastAsia="仿宋" w:cs="仿宋"/>
                <w:b w:val="0"/>
                <w:kern w:val="0"/>
                <w:sz w:val="18"/>
                <w:szCs w:val="18"/>
                <w:lang w:eastAsia="zh-CN"/>
              </w:rPr>
              <w:t>掌握皮肤解剖学与组织学基础、皮肤生理功能及美学评价标准；理解损容性皮肤病（如痤疮、色斑、敏感肌等）的病因、临床表现及鉴别诊断要点；熟悉美容皮肤治疗技术原理，包括药物疗法、理化治疗（如激光、射频、化学剥脱）及中医美容技术的适应症与禁忌证。</w:t>
            </w:r>
          </w:p>
          <w:p w14:paraId="2B4C2A8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2"/>
                <w:sz w:val="18"/>
                <w:szCs w:val="18"/>
                <w:lang w:eastAsia="zh-CN" w:bidi="ar"/>
              </w:rPr>
              <w:t>能力目标：</w:t>
            </w:r>
            <w:r>
              <w:rPr>
                <w:rFonts w:hint="eastAsia" w:ascii="仿宋" w:hAnsi="仿宋" w:eastAsia="仿宋" w:cs="仿宋"/>
                <w:b w:val="0"/>
                <w:kern w:val="0"/>
                <w:sz w:val="18"/>
                <w:szCs w:val="18"/>
                <w:lang w:eastAsia="zh-CN"/>
              </w:rPr>
              <w:t>能独立完成皮肤检测与分析，制定个性化美容方案；规范操作光电仪器、微整形注射等设备；具备处理常见皮肤问题的临床思维与应急处理能力；能结合客户需求进行医学美容咨询与健康教育。</w:t>
            </w:r>
          </w:p>
          <w:p w14:paraId="2409003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2"/>
                <w:sz w:val="18"/>
                <w:szCs w:val="18"/>
                <w:lang w:eastAsia="zh-CN" w:bidi="ar"/>
              </w:rPr>
              <w:t>素质目标：</w:t>
            </w:r>
            <w:r>
              <w:rPr>
                <w:rFonts w:hint="eastAsia" w:ascii="仿宋" w:hAnsi="仿宋" w:eastAsia="仿宋" w:cs="仿宋"/>
                <w:b w:val="0"/>
                <w:kern w:val="0"/>
                <w:sz w:val="18"/>
                <w:szCs w:val="18"/>
                <w:lang w:eastAsia="zh-CN"/>
              </w:rPr>
              <w:t>培养严谨的医学伦理意识，强化无菌操作观念；提升审美素养与客户沟通能力；树立终身学习理念，关注行业新技术与法规动态；培养团队协作精神，适应医疗美容机构多岗位协作需求。</w:t>
            </w:r>
          </w:p>
        </w:tc>
        <w:tc>
          <w:tcPr>
            <w:tcW w:w="2610" w:type="dxa"/>
            <w:tcBorders>
              <w:top w:val="single" w:color="000000" w:sz="4" w:space="0"/>
              <w:left w:val="single" w:color="000000" w:sz="4" w:space="0"/>
              <w:bottom w:val="single" w:color="000000" w:sz="4" w:space="0"/>
              <w:right w:val="single" w:color="000000" w:sz="4" w:space="0"/>
            </w:tcBorders>
          </w:tcPr>
          <w:p w14:paraId="085A498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进行“1.5+0.5+1”三段进阶式人才培养模式，该课程为“0.5”阶段培养内容，由行业企业校外讲授。</w:t>
            </w:r>
          </w:p>
          <w:p w14:paraId="0AC26F3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本课程以皮肤健康管理为核心，构建“基础理论－技术实操－临床应用”三位一体教学体系。理论部分涵盖皮肤屏障功能、色素代谢机制、衰老机理等基础知识，重点解析痤疮、色斑、敏感肌等损容性皮肤病的成因与分级诊疗原则；实践环节围绕光电美容（如点阵激光、IPL光子嫩肤）、化学换肤（果酸/复合酸应用）、微整形辅助技术（水光注射、微针疗法）展开标准化操作训练，结合皮肤管理综合实训（清洁、导入、修复流程）强化动手能力。同步融入医美咨询话术模拟、顾客心理分析等职业素养培养内容，并引入行业新趋势（如再生医学材料应用、AI皮肤检测技术）拓宽学生视野，形成从皮肤评估到方案设计的完整职业能力链。</w:t>
            </w:r>
          </w:p>
        </w:tc>
        <w:tc>
          <w:tcPr>
            <w:tcW w:w="2936" w:type="dxa"/>
            <w:tcBorders>
              <w:top w:val="single" w:color="000000" w:sz="4" w:space="0"/>
              <w:left w:val="single" w:color="000000" w:sz="4" w:space="0"/>
              <w:bottom w:val="single" w:color="000000" w:sz="4" w:space="0"/>
              <w:right w:val="single" w:color="000000" w:sz="4" w:space="0"/>
            </w:tcBorders>
          </w:tcPr>
          <w:p w14:paraId="6031884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以 “岗课赛证融通” 为导向，构建多元教学体系，强化学生实践能力与职业素养培养。教学方法上，采用理实一体化模式，理论课程运用问题导向教学法（PBL），围绕痤疮、色斑等典型皮肤问题，引导学生自主探究病因、诊断与治疗方案；结合虚拟仿真技术，模拟皮肤微观结构变化与治疗过程，提升学习直观性。实践教学推行 “双导师制”，校内教师与医美机构技术骨干共同指导，开展案例实战教学，通过真实患者诊疗场景演练，强化学生方案制定、仪器操作及医患沟通能力；引入技能竞赛元素，以赛促学，提升学生技能水平与创新能力。推行“1+X”证书制度，将美容皮肤治疗职业技能等级标准融入考核内容，实现课证融通。打造“线上+线下”融合平台，线下完善皮肤治疗实训室，配备智能皮肤检测仪、微针治疗仪等设备，模拟临床诊疗环境；线上建设课程资源库，整合微课视频、虚拟仿真项目、行业最新案例等内容，满足学生自主学习需求。深化校企合作，与区域知名医美机构共建实践基地，定期开展跟岗实习与轮岗实训，推动教学内容与行业需求同步更新，培养契合市场需求的高素质医学美容技术人才。​由行业、企业导师校外授课，需将行业、企业实际项目、工作流程、新技术等融入教学内容，同时，邀请行业、企业技术骨干参与课程标准制定，确保课程内容的实用性与先进性。</w:t>
            </w:r>
          </w:p>
        </w:tc>
      </w:tr>
      <w:tr w14:paraId="4972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6F4504C9">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42</w:t>
            </w:r>
          </w:p>
        </w:tc>
        <w:tc>
          <w:tcPr>
            <w:tcW w:w="945" w:type="dxa"/>
            <w:tcBorders>
              <w:top w:val="single" w:color="000000" w:sz="4" w:space="0"/>
              <w:left w:val="single" w:color="000000" w:sz="4" w:space="0"/>
              <w:bottom w:val="single" w:color="000000" w:sz="4" w:space="0"/>
              <w:right w:val="single" w:color="000000" w:sz="4" w:space="0"/>
            </w:tcBorders>
            <w:vAlign w:val="center"/>
          </w:tcPr>
          <w:p w14:paraId="45D58164">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default"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美容业经营与管理</w:t>
            </w:r>
          </w:p>
        </w:tc>
        <w:tc>
          <w:tcPr>
            <w:tcW w:w="2537" w:type="dxa"/>
            <w:tcBorders>
              <w:top w:val="single" w:color="000000" w:sz="4" w:space="0"/>
              <w:left w:val="single" w:color="000000" w:sz="4" w:space="0"/>
              <w:bottom w:val="single" w:color="000000" w:sz="4" w:space="0"/>
              <w:right w:val="single" w:color="000000" w:sz="4" w:space="0"/>
            </w:tcBorders>
          </w:tcPr>
          <w:p w14:paraId="2AD1A23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知识目标：</w:t>
            </w:r>
            <w:r>
              <w:rPr>
                <w:rFonts w:hint="eastAsia" w:ascii="仿宋" w:hAnsi="仿宋" w:eastAsia="仿宋" w:cs="仿宋"/>
                <w:b w:val="0"/>
                <w:kern w:val="0"/>
                <w:sz w:val="18"/>
                <w:szCs w:val="18"/>
                <w:lang w:eastAsia="zh-CN"/>
              </w:rPr>
              <w:t>掌握医学美容市场的概况和发展趋势；常用的营销策略和方法</w:t>
            </w:r>
          </w:p>
          <w:p w14:paraId="4749A78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能力目标：</w:t>
            </w:r>
            <w:r>
              <w:rPr>
                <w:rFonts w:hint="eastAsia" w:ascii="仿宋" w:hAnsi="仿宋" w:eastAsia="仿宋" w:cs="仿宋"/>
                <w:b w:val="0"/>
                <w:kern w:val="0"/>
                <w:sz w:val="18"/>
                <w:szCs w:val="18"/>
                <w:lang w:eastAsia="zh-CN"/>
              </w:rPr>
              <w:t>运用所学知识分析医学美容市场，制定营销策略；能够与消费者进行良好的沟通，了解其需求和偏好；运用社交媒体等渠道进行医学美容产品的宣传推广并妥善处理客户咨询和投诉，提升客户满意度</w:t>
            </w:r>
          </w:p>
          <w:p w14:paraId="6FAC7D5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素质目标：</w:t>
            </w:r>
            <w:r>
              <w:rPr>
                <w:rFonts w:hint="eastAsia" w:ascii="仿宋" w:hAnsi="仿宋" w:eastAsia="仿宋" w:cs="仿宋"/>
                <w:b w:val="0"/>
                <w:kern w:val="0"/>
                <w:sz w:val="18"/>
                <w:szCs w:val="18"/>
                <w:lang w:eastAsia="zh-CN"/>
              </w:rPr>
              <w:t>培养学生的团队协作精神、沟通能力、创新意识和解决问题的能力</w:t>
            </w:r>
          </w:p>
        </w:tc>
        <w:tc>
          <w:tcPr>
            <w:tcW w:w="2610" w:type="dxa"/>
            <w:tcBorders>
              <w:top w:val="single" w:color="000000" w:sz="4" w:space="0"/>
              <w:left w:val="single" w:color="000000" w:sz="4" w:space="0"/>
              <w:bottom w:val="single" w:color="000000" w:sz="4" w:space="0"/>
              <w:right w:val="single" w:color="000000" w:sz="4" w:space="0"/>
            </w:tcBorders>
          </w:tcPr>
          <w:p w14:paraId="4751859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进行“1.5+0.5+1”三段进阶式人才培养模式，该课程为“0.5”阶段培养内容，由行业企业校外讲授。</w:t>
            </w:r>
          </w:p>
          <w:p w14:paraId="1D7FC09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医学美容市场概述、医学美容产品与服务、消费者心理学、营销策略与方法、法律法规与伦理道德</w:t>
            </w:r>
          </w:p>
        </w:tc>
        <w:tc>
          <w:tcPr>
            <w:tcW w:w="2936" w:type="dxa"/>
            <w:tcBorders>
              <w:top w:val="single" w:color="000000" w:sz="4" w:space="0"/>
              <w:left w:val="single" w:color="000000" w:sz="4" w:space="0"/>
              <w:bottom w:val="single" w:color="000000" w:sz="4" w:space="0"/>
              <w:right w:val="single" w:color="000000" w:sz="4" w:space="0"/>
            </w:tcBorders>
          </w:tcPr>
          <w:p w14:paraId="490B16B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医学营销管理课程旨在培养具备医学美容产品与服务营销基础理论、基本技能和思维方式的专业人才。以理论讲授与案例分析相结合、课堂讨论与小组作业相辅助、实践教学与模拟演练相补充的教学方式开展教学，使学生了解医学美容市场的发展趋势、消费者心理、营销策略及法律法规等相关知识，为未来从事医学美容行业的营销工作打下坚实的基础。由行业、企业导师校外授课，需将行业、企业实际项目、工作流程、新技术等融入教学内容，同时，邀请行业、企业技术骨干参与课程标准制定，确保课程内容的实用性与先进性。</w:t>
            </w:r>
          </w:p>
        </w:tc>
      </w:tr>
      <w:tr w14:paraId="37AED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4EB01CB7">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43</w:t>
            </w:r>
          </w:p>
        </w:tc>
        <w:tc>
          <w:tcPr>
            <w:tcW w:w="945" w:type="dxa"/>
            <w:tcBorders>
              <w:top w:val="single" w:color="000000" w:sz="4" w:space="0"/>
              <w:left w:val="single" w:color="000000" w:sz="4" w:space="0"/>
              <w:bottom w:val="single" w:color="000000" w:sz="4" w:space="0"/>
              <w:right w:val="single" w:color="000000" w:sz="4" w:space="0"/>
            </w:tcBorders>
            <w:vAlign w:val="center"/>
          </w:tcPr>
          <w:p w14:paraId="554A8AE5">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美容牙科技术</w:t>
            </w:r>
          </w:p>
        </w:tc>
        <w:tc>
          <w:tcPr>
            <w:tcW w:w="2537" w:type="dxa"/>
            <w:tcBorders>
              <w:top w:val="single" w:color="000000" w:sz="4" w:space="0"/>
              <w:left w:val="single" w:color="000000" w:sz="4" w:space="0"/>
              <w:bottom w:val="single" w:color="000000" w:sz="4" w:space="0"/>
              <w:right w:val="single" w:color="000000" w:sz="4" w:space="0"/>
            </w:tcBorders>
          </w:tcPr>
          <w:p w14:paraId="27BF5B0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知识目标：</w:t>
            </w:r>
            <w:r>
              <w:rPr>
                <w:rFonts w:hint="eastAsia" w:ascii="仿宋" w:hAnsi="仿宋" w:eastAsia="仿宋" w:cs="仿宋"/>
                <w:b w:val="0"/>
                <w:kern w:val="0"/>
                <w:sz w:val="18"/>
                <w:szCs w:val="18"/>
                <w:lang w:eastAsia="zh-CN"/>
              </w:rPr>
              <w:t>掌握美容牙科技术的基本概念、发展历程、主要技术及其应用，了解牙科常见疾病的诊断和治疗</w:t>
            </w:r>
          </w:p>
          <w:p w14:paraId="7314856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能力目标：</w:t>
            </w:r>
            <w:r>
              <w:rPr>
                <w:rFonts w:hint="eastAsia" w:ascii="仿宋" w:hAnsi="仿宋" w:eastAsia="仿宋" w:cs="仿宋"/>
                <w:b w:val="0"/>
                <w:kern w:val="0"/>
                <w:sz w:val="18"/>
                <w:szCs w:val="18"/>
                <w:lang w:eastAsia="zh-CN"/>
              </w:rPr>
              <w:t>培养学生运用美容牙科学知识解决实际问题的能力，掌握美容牙科材料的应用和各种美容牙科技术，如洁牙术、义齿修复技术等</w:t>
            </w:r>
          </w:p>
          <w:p w14:paraId="754E49B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素质目标：</w:t>
            </w:r>
            <w:r>
              <w:rPr>
                <w:rFonts w:hint="eastAsia" w:ascii="仿宋" w:hAnsi="仿宋" w:eastAsia="仿宋" w:cs="仿宋"/>
                <w:b w:val="0"/>
                <w:kern w:val="0"/>
                <w:sz w:val="18"/>
                <w:szCs w:val="18"/>
                <w:lang w:eastAsia="zh-CN"/>
              </w:rPr>
              <w:t>激发学生对美容牙科学的学习兴趣，增强学生的职业责任感和创新意识</w:t>
            </w:r>
          </w:p>
        </w:tc>
        <w:tc>
          <w:tcPr>
            <w:tcW w:w="2610" w:type="dxa"/>
            <w:tcBorders>
              <w:top w:val="single" w:color="000000" w:sz="4" w:space="0"/>
              <w:left w:val="single" w:color="000000" w:sz="4" w:space="0"/>
              <w:bottom w:val="single" w:color="000000" w:sz="4" w:space="0"/>
              <w:right w:val="single" w:color="000000" w:sz="4" w:space="0"/>
            </w:tcBorders>
          </w:tcPr>
          <w:p w14:paraId="75444B25">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val="en-US" w:eastAsia="zh-CN" w:bidi="ar"/>
              </w:rPr>
            </w:pPr>
            <w:r>
              <w:rPr>
                <w:rFonts w:hint="default" w:ascii="仿宋" w:hAnsi="仿宋" w:eastAsia="仿宋" w:cs="仿宋"/>
                <w:b w:val="0"/>
                <w:kern w:val="2"/>
                <w:sz w:val="18"/>
                <w:szCs w:val="18"/>
                <w:lang w:val="en-US" w:eastAsia="zh-CN" w:bidi="ar"/>
              </w:rPr>
              <w:t>进行“1.5+0.5+1”三段进阶式人才培养模式，该课程为“0.5”阶段培养内容，由校内/行业企业校外讲授，校内外课程同步。</w:t>
            </w:r>
          </w:p>
          <w:p w14:paraId="47FDBC4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美容牙科美学基础知识、牙体解剖生理学及组织学、美容牙科检查及病历书写、损容性牙科疾病美容治疗技术、牙科种植美容修复、牙体缺损美容修复、牙列缺失的美容修复、牙颌畸形的美容正畸治疗、美容牙科保健</w:t>
            </w:r>
          </w:p>
        </w:tc>
        <w:tc>
          <w:tcPr>
            <w:tcW w:w="2936" w:type="dxa"/>
            <w:tcBorders>
              <w:top w:val="single" w:color="000000" w:sz="4" w:space="0"/>
              <w:left w:val="single" w:color="000000" w:sz="4" w:space="0"/>
              <w:bottom w:val="single" w:color="000000" w:sz="4" w:space="0"/>
              <w:right w:val="single" w:color="000000" w:sz="4" w:space="0"/>
            </w:tcBorders>
          </w:tcPr>
          <w:p w14:paraId="6C2DE4C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美容牙科技术的教学目的是培养具备扎实专业知识和实践能力的专业人才，以满足现代社会对口腔美容服务的需求。其课程的要求，包括课程概述、先修课程、教学目标、教学内容、考核方式以及教材及参考书等，旨在帮助学生全面了解该课程的学习内容和要求，通以过系统学习，能够掌握美容牙科技术的基本理论、知识和技能，为未来的临床实践打下坚实基础。由行业、企业导师校外授课，需将行业、企业实际项目、工作流程、新技术等融入教学内容，同时，邀请行业、企业技术骨干参与课程标准制定，确保课程内容的实用性与先进性</w:t>
            </w:r>
          </w:p>
        </w:tc>
      </w:tr>
      <w:tr w14:paraId="15303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492697F6">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44</w:t>
            </w:r>
          </w:p>
        </w:tc>
        <w:tc>
          <w:tcPr>
            <w:tcW w:w="945" w:type="dxa"/>
            <w:tcBorders>
              <w:top w:val="single" w:color="000000" w:sz="4" w:space="0"/>
              <w:left w:val="single" w:color="000000" w:sz="4" w:space="0"/>
              <w:bottom w:val="single" w:color="000000" w:sz="4" w:space="0"/>
              <w:right w:val="single" w:color="000000" w:sz="4" w:space="0"/>
            </w:tcBorders>
            <w:vAlign w:val="center"/>
          </w:tcPr>
          <w:p w14:paraId="68A089E3">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美容礼仪与人际沟通</w:t>
            </w:r>
          </w:p>
        </w:tc>
        <w:tc>
          <w:tcPr>
            <w:tcW w:w="2537" w:type="dxa"/>
            <w:tcBorders>
              <w:top w:val="single" w:color="000000" w:sz="4" w:space="0"/>
              <w:left w:val="single" w:color="000000" w:sz="4" w:space="0"/>
              <w:bottom w:val="single" w:color="000000" w:sz="4" w:space="0"/>
              <w:right w:val="single" w:color="000000" w:sz="4" w:space="0"/>
            </w:tcBorders>
          </w:tcPr>
          <w:p w14:paraId="71D6BB4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知识目标：</w:t>
            </w:r>
            <w:r>
              <w:rPr>
                <w:rFonts w:hint="eastAsia" w:ascii="仿宋" w:hAnsi="仿宋" w:eastAsia="仿宋" w:cs="仿宋"/>
                <w:b w:val="0"/>
                <w:kern w:val="0"/>
                <w:sz w:val="18"/>
                <w:szCs w:val="18"/>
                <w:lang w:eastAsia="zh-CN"/>
              </w:rPr>
              <w:t>掌握美容行业礼仪的基本概念、原则及国际通用规范；</w:t>
            </w:r>
          </w:p>
          <w:p w14:paraId="55DB8F9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val="0"/>
                <w:kern w:val="0"/>
                <w:sz w:val="18"/>
                <w:szCs w:val="18"/>
                <w:lang w:eastAsia="zh-CN"/>
              </w:rPr>
              <w:t>理解服务礼仪在医美场景中的应用价值（如接待流程、沟通话术、仪态管理）；悉不同文化背景下的礼仪差异及禁忌，培养跨文化服务意识。</w:t>
            </w:r>
          </w:p>
          <w:p w14:paraId="6321B84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能力目标：</w:t>
            </w:r>
            <w:r>
              <w:rPr>
                <w:rFonts w:hint="eastAsia" w:ascii="仿宋" w:hAnsi="仿宋" w:eastAsia="仿宋" w:cs="仿宋"/>
                <w:b w:val="0"/>
                <w:kern w:val="0"/>
                <w:sz w:val="18"/>
                <w:szCs w:val="18"/>
                <w:lang w:eastAsia="zh-CN"/>
              </w:rPr>
              <w:t>能规范执行医美服务中的仪容仪表标准（如职业妆容、服饰搭配、体态训练）；能运用语言与非语言沟通技巧处理客户咨询、投诉及情绪管理；能结合实际场景设计标准化服务流程（如术前沟通、术后关怀、突发事件应对）。</w:t>
            </w:r>
          </w:p>
          <w:p w14:paraId="1FA75CC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CN"/>
              </w:rPr>
            </w:pPr>
            <w:r>
              <w:rPr>
                <w:rFonts w:hint="eastAsia" w:ascii="仿宋" w:hAnsi="仿宋" w:eastAsia="仿宋" w:cs="仿宋"/>
                <w:b/>
                <w:bCs/>
                <w:kern w:val="0"/>
                <w:sz w:val="18"/>
                <w:szCs w:val="18"/>
                <w:lang w:eastAsia="zh-CN"/>
              </w:rPr>
              <w:t>素质目标：</w:t>
            </w:r>
            <w:r>
              <w:rPr>
                <w:rFonts w:hint="eastAsia" w:ascii="仿宋" w:hAnsi="仿宋" w:eastAsia="仿宋" w:cs="仿宋"/>
                <w:b w:val="0"/>
                <w:kern w:val="0"/>
                <w:sz w:val="18"/>
                <w:szCs w:val="18"/>
                <w:lang w:eastAsia="zh-CN"/>
              </w:rPr>
              <w:t>树立“以客为尊”的职业价值观，强化服务意识和同理心；培养团队协作能力，适应医美机构多岗位协同工作模式；提升个人职业形象塑造能力，增强职场竞争力与行业认同感。</w:t>
            </w:r>
          </w:p>
        </w:tc>
        <w:tc>
          <w:tcPr>
            <w:tcW w:w="2610" w:type="dxa"/>
            <w:tcBorders>
              <w:top w:val="single" w:color="000000" w:sz="4" w:space="0"/>
              <w:left w:val="single" w:color="000000" w:sz="4" w:space="0"/>
              <w:bottom w:val="single" w:color="000000" w:sz="4" w:space="0"/>
              <w:right w:val="single" w:color="000000" w:sz="4" w:space="0"/>
            </w:tcBorders>
          </w:tcPr>
          <w:p w14:paraId="729E0D3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val="0"/>
                <w:kern w:val="2"/>
                <w:sz w:val="18"/>
                <w:szCs w:val="18"/>
                <w:lang w:eastAsia="zh-CN" w:bidi="ar"/>
              </w:rPr>
              <w:t>课程以“理论奠基—实操演练—场景融合”为主线，涵盖六大模块：礼仪基础理论（含礼仪起源、职业道德）、职业形象管理（仪容仪表、体态矫正）、沟通礼仪（语言技巧、倾听艺术、话术设计）、服务流程礼仪（接待、咨询、操作、送别规范）、特殊场景礼仪（纠纷处理、跨文化服务）及职业素养提升（压力管理、职业规划）。通过案例分析、角色扮演、标准化视频观摩等方式，将礼仪规范与医美行业特性深度结合。例如，模拟医美咨询场景，训练学生如何通过得体仪态、专业话术建立客户信任；结合医美项目特点，设计术后关怀礼仪流程，强化服务闭环意识。课程内容兼顾国际礼仪趋势与本土化需求，助力学生适应多元化服务场景。</w:t>
            </w:r>
          </w:p>
        </w:tc>
        <w:tc>
          <w:tcPr>
            <w:tcW w:w="2936" w:type="dxa"/>
            <w:tcBorders>
              <w:top w:val="single" w:color="000000" w:sz="4" w:space="0"/>
              <w:left w:val="single" w:color="000000" w:sz="4" w:space="0"/>
              <w:bottom w:val="single" w:color="000000" w:sz="4" w:space="0"/>
              <w:right w:val="single" w:color="000000" w:sz="4" w:space="0"/>
            </w:tcBorders>
          </w:tcPr>
          <w:p w14:paraId="346EAEA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CN" w:bidi="ar"/>
              </w:rPr>
            </w:pPr>
            <w:r>
              <w:rPr>
                <w:rFonts w:hint="eastAsia" w:ascii="仿宋" w:hAnsi="仿宋" w:eastAsia="仿宋" w:cs="仿宋"/>
                <w:b w:val="0"/>
                <w:kern w:val="2"/>
                <w:sz w:val="18"/>
                <w:szCs w:val="18"/>
                <w:lang w:eastAsia="zh-CN" w:bidi="ar"/>
              </w:rPr>
              <w:t>采用“线上理论+线下实操”融合模式，线上依托虚拟仿真系统进行仪态动作分解训练，线下通过小组互评、情景模拟强化技能内化，每学期至少联合2家医美机构开展企业课堂，解析真实服务场景中的礼仪得失；学生管理实施“三全”标准，即全程规范职业着装（含实验服、淡妆、盘发）、全程参与礼仪自查日志撰写、全程使用标准化服务话术；资源保障方面，需配备4K摄像设备记录实操过程供师生回放分析，并开发《医美礼仪手册》电子资源库，整合行业规范文件、教学视频及企业案例库，形成“教－学－评－用”闭环体系。</w:t>
            </w:r>
          </w:p>
        </w:tc>
      </w:tr>
      <w:tr w14:paraId="249DF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76555202">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 w:bidi="ar-SA"/>
              </w:rPr>
            </w:pPr>
            <w:r>
              <w:rPr>
                <w:rFonts w:hint="eastAsia" w:ascii="仿宋" w:hAnsi="仿宋" w:eastAsia="仿宋" w:cs="仿宋"/>
                <w:snapToGrid w:val="0"/>
                <w:color w:val="000000"/>
                <w:sz w:val="20"/>
                <w:szCs w:val="20"/>
                <w:lang w:val="en-US" w:eastAsia="zh" w:bidi="ar-SA"/>
              </w:rPr>
              <w:t>45</w:t>
            </w:r>
          </w:p>
        </w:tc>
        <w:tc>
          <w:tcPr>
            <w:tcW w:w="945" w:type="dxa"/>
            <w:tcBorders>
              <w:top w:val="single" w:color="000000" w:sz="4" w:space="0"/>
              <w:left w:val="single" w:color="000000" w:sz="4" w:space="0"/>
              <w:bottom w:val="single" w:color="000000" w:sz="4" w:space="0"/>
              <w:right w:val="single" w:color="000000" w:sz="4" w:space="0"/>
            </w:tcBorders>
            <w:vAlign w:val="center"/>
          </w:tcPr>
          <w:p w14:paraId="42380818">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 w:bidi="ar-SA"/>
              </w:rPr>
            </w:pPr>
            <w:r>
              <w:rPr>
                <w:rFonts w:hint="eastAsia" w:ascii="仿宋" w:hAnsi="仿宋" w:eastAsia="仿宋" w:cs="仿宋"/>
                <w:snapToGrid w:val="0"/>
                <w:color w:val="000000"/>
                <w:sz w:val="20"/>
                <w:szCs w:val="20"/>
                <w:lang w:val="en-US" w:eastAsia="zh" w:bidi="ar-SA"/>
              </w:rPr>
              <w:t>头皮健康养护</w:t>
            </w:r>
          </w:p>
        </w:tc>
        <w:tc>
          <w:tcPr>
            <w:tcW w:w="2537" w:type="dxa"/>
            <w:tcBorders>
              <w:top w:val="single" w:color="000000" w:sz="4" w:space="0"/>
              <w:left w:val="single" w:color="000000" w:sz="4" w:space="0"/>
              <w:bottom w:val="single" w:color="000000" w:sz="4" w:space="0"/>
              <w:right w:val="single" w:color="000000" w:sz="4" w:space="0"/>
            </w:tcBorders>
          </w:tcPr>
          <w:p w14:paraId="7A9B53D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
              </w:rPr>
              <w:t>知识</w:t>
            </w:r>
            <w:r>
              <w:rPr>
                <w:rFonts w:hint="eastAsia" w:ascii="仿宋" w:hAnsi="仿宋" w:eastAsia="仿宋" w:cs="仿宋"/>
                <w:b/>
                <w:bCs/>
                <w:kern w:val="0"/>
                <w:sz w:val="18"/>
                <w:szCs w:val="18"/>
                <w:lang w:eastAsia="zh-CN"/>
              </w:rPr>
              <w:t>目标</w:t>
            </w:r>
            <w:r>
              <w:rPr>
                <w:rFonts w:hint="eastAsia" w:ascii="仿宋" w:hAnsi="仿宋" w:eastAsia="仿宋" w:cs="仿宋"/>
                <w:b w:val="0"/>
                <w:kern w:val="0"/>
                <w:sz w:val="18"/>
                <w:szCs w:val="18"/>
                <w:lang w:eastAsia="zh"/>
              </w:rPr>
              <w:t>：使学生系统掌握头皮养护的基础理论知识，熟知头皮的解剖结构、生理功能及头皮生态平衡机制；深入理解常见头皮问题，如脱发、头屑、头皮敏感、油脂失衡等的成因与病理机制；熟练掌握头皮养护产品的成分、功效、适用范围及使用方法；了解头皮养护领域的新技术、新方法及行业发展趋势，为专业实践奠定理论基础。</w:t>
            </w:r>
          </w:p>
          <w:p w14:paraId="33EB3D4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CN"/>
              </w:rPr>
              <w:t>能力目标</w:t>
            </w:r>
            <w:r>
              <w:rPr>
                <w:rFonts w:hint="eastAsia" w:ascii="仿宋" w:hAnsi="仿宋" w:eastAsia="仿宋" w:cs="仿宋"/>
                <w:b/>
                <w:bCs/>
                <w:kern w:val="0"/>
                <w:sz w:val="18"/>
                <w:szCs w:val="18"/>
                <w:lang w:eastAsia="zh"/>
              </w:rPr>
              <w:t>：</w:t>
            </w:r>
            <w:r>
              <w:rPr>
                <w:rFonts w:hint="eastAsia" w:ascii="仿宋" w:hAnsi="仿宋" w:eastAsia="仿宋" w:cs="仿宋"/>
                <w:b w:val="0"/>
                <w:kern w:val="0"/>
                <w:sz w:val="18"/>
                <w:szCs w:val="18"/>
                <w:lang w:eastAsia="zh"/>
              </w:rPr>
              <w:t>培养学生能够准确诊断各类头皮问题，并依据不同头皮状况制定个性化养护方案的能力；使其熟练掌握头皮检测仪器的操作技巧，如毛囊检测仪、头皮水分测试仪等，能根据检测结果分析头皮健康状况；具备运用按摩、理疗、产品护理等多种手段进行头皮养护操作的能力；提升学生与顾客沟通交流的能力，能够清</w:t>
            </w:r>
            <w:r>
              <w:rPr>
                <w:rFonts w:hint="eastAsia" w:ascii="仿宋" w:hAnsi="仿宋" w:eastAsia="仿宋" w:cs="仿宋"/>
                <w:b w:val="0"/>
                <w:kern w:val="0"/>
                <w:sz w:val="18"/>
                <w:szCs w:val="18"/>
                <w:lang w:eastAsia="zh-CN"/>
              </w:rPr>
              <w:t>晰地</w:t>
            </w:r>
            <w:r>
              <w:rPr>
                <w:rFonts w:hint="eastAsia" w:ascii="仿宋" w:hAnsi="仿宋" w:eastAsia="仿宋" w:cs="仿宋"/>
                <w:b w:val="0"/>
                <w:kern w:val="0"/>
                <w:sz w:val="18"/>
                <w:szCs w:val="18"/>
                <w:lang w:eastAsia="zh"/>
              </w:rPr>
              <w:t>解释养护方案、注意事项及预期效果。</w:t>
            </w:r>
          </w:p>
          <w:p w14:paraId="6299FFF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CN"/>
              </w:rPr>
              <w:t>素质目标</w:t>
            </w:r>
            <w:r>
              <w:rPr>
                <w:rFonts w:hint="eastAsia" w:ascii="仿宋" w:hAnsi="仿宋" w:eastAsia="仿宋" w:cs="仿宋"/>
                <w:b/>
                <w:bCs/>
                <w:kern w:val="0"/>
                <w:sz w:val="18"/>
                <w:szCs w:val="18"/>
                <w:lang w:eastAsia="zh"/>
              </w:rPr>
              <w:t>：</w:t>
            </w:r>
            <w:r>
              <w:rPr>
                <w:rFonts w:hint="eastAsia" w:ascii="仿宋" w:hAnsi="仿宋" w:eastAsia="仿宋" w:cs="仿宋"/>
                <w:b w:val="0"/>
                <w:kern w:val="0"/>
                <w:sz w:val="18"/>
                <w:szCs w:val="18"/>
                <w:lang w:eastAsia="zh"/>
              </w:rPr>
              <w:t>树立严谨的职业道德和职业操守，尊重顾客隐私，保护顾客权益；培养耐心、细致的工作态度，注重服务细节和顾客体验；强化团队协作精神，能与其他美容技术人员密切配合，共同完成服务工作；激发学生对头皮养护技术的探索热情，培养终身学习意识，以适应行业不断发展的需求</w:t>
            </w:r>
          </w:p>
        </w:tc>
        <w:tc>
          <w:tcPr>
            <w:tcW w:w="2610" w:type="dxa"/>
            <w:tcBorders>
              <w:top w:val="single" w:color="000000" w:sz="4" w:space="0"/>
              <w:left w:val="single" w:color="000000" w:sz="4" w:space="0"/>
              <w:bottom w:val="single" w:color="000000" w:sz="4" w:space="0"/>
              <w:right w:val="single" w:color="000000" w:sz="4" w:space="0"/>
            </w:tcBorders>
          </w:tcPr>
          <w:p w14:paraId="48CB3F9B">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b w:val="0"/>
                <w:kern w:val="2"/>
                <w:sz w:val="18"/>
                <w:szCs w:val="18"/>
                <w:lang w:eastAsia="zh-CN"/>
              </w:rPr>
            </w:pPr>
            <w:r>
              <w:rPr>
                <w:rFonts w:hint="default" w:ascii="仿宋" w:hAnsi="仿宋" w:eastAsia="仿宋" w:cs="仿宋"/>
                <w:b w:val="0"/>
                <w:spacing w:val="0"/>
                <w:kern w:val="2"/>
                <w:sz w:val="18"/>
                <w:szCs w:val="18"/>
                <w:lang w:eastAsia="zh-CN" w:bidi="ar-SA"/>
              </w:rPr>
              <w:t>进行“1.5+0.5+1”三段进阶式人才培养模式，该课程为“0.5”阶段培养内容，由</w:t>
            </w:r>
            <w:r>
              <w:rPr>
                <w:rFonts w:hint="default" w:ascii="仿宋" w:hAnsi="仿宋" w:eastAsia="仿宋" w:cs="仿宋"/>
                <w:b w:val="0"/>
                <w:spacing w:val="0"/>
                <w:kern w:val="2"/>
                <w:sz w:val="18"/>
                <w:szCs w:val="18"/>
                <w:lang w:val="en-US" w:eastAsia="zh-CN" w:bidi="ar-SA"/>
              </w:rPr>
              <w:t>校内/</w:t>
            </w:r>
            <w:r>
              <w:rPr>
                <w:rFonts w:hint="default" w:ascii="仿宋" w:hAnsi="仿宋" w:eastAsia="仿宋" w:cs="仿宋"/>
                <w:b w:val="0"/>
                <w:spacing w:val="0"/>
                <w:kern w:val="2"/>
                <w:sz w:val="18"/>
                <w:szCs w:val="18"/>
                <w:lang w:eastAsia="zh-CN" w:bidi="ar-SA"/>
              </w:rPr>
              <w:t>行业企业校外讲授，</w:t>
            </w:r>
            <w:r>
              <w:rPr>
                <w:rFonts w:hint="default" w:ascii="仿宋" w:hAnsi="仿宋" w:eastAsia="仿宋" w:cs="仿宋"/>
                <w:b w:val="0"/>
                <w:spacing w:val="0"/>
                <w:kern w:val="2"/>
                <w:sz w:val="18"/>
                <w:szCs w:val="18"/>
                <w:lang w:val="en-US" w:eastAsia="zh-CN" w:bidi="ar-SA"/>
              </w:rPr>
              <w:t>校内外课程同步</w:t>
            </w:r>
            <w:r>
              <w:rPr>
                <w:rFonts w:hint="default" w:ascii="仿宋" w:hAnsi="仿宋" w:eastAsia="仿宋" w:cs="仿宋"/>
                <w:b w:val="0"/>
                <w:spacing w:val="0"/>
                <w:kern w:val="2"/>
                <w:sz w:val="18"/>
                <w:szCs w:val="18"/>
                <w:lang w:eastAsia="zh-CN" w:bidi="ar-SA"/>
              </w:rPr>
              <w:t>。</w:t>
            </w:r>
          </w:p>
          <w:p w14:paraId="676D0F3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 w:bidi="ar"/>
              </w:rPr>
            </w:pPr>
            <w:r>
              <w:rPr>
                <w:rFonts w:hint="eastAsia" w:ascii="仿宋" w:hAnsi="仿宋" w:eastAsia="仿宋" w:cs="仿宋"/>
                <w:b w:val="0"/>
                <w:kern w:val="2"/>
                <w:sz w:val="18"/>
                <w:szCs w:val="18"/>
                <w:lang w:eastAsia="zh" w:bidi="ar"/>
              </w:rPr>
              <w:t>理论教学涵盖头皮生理学知识，详细讲解头皮的组织结构、毛囊生长周期、皮脂腺分泌机制等；深入剖析常见头皮问题的成因、分类及诊断方法；系统介绍各类头皮养护产品，包括洗发水、护发素、头皮精华液、生发产品等的成分特性、作用原理及适用人群；引入头皮养护的前沿技术，如激光理疗、射频护理、中胚层疗法等的原理与应用。实践教学着重培养学生的实操能力，安排头皮检测仪器的规范操作实训，让学生学会解读检测数据；开展头皮按摩手法、产品调配与使用、养护方案设计等实践项目；通过模拟真实服务场景，进行顾客接待、沟通咨询、方案讲解及养护操作的全流程演练；结合案例分析与小组讨论，提升学生解决实际问题的能力，确保学生能够将理论知识灵活运用到头皮养护服务中，为顾客提供专业、科学的头皮养护解决方案。</w:t>
            </w:r>
          </w:p>
        </w:tc>
        <w:tc>
          <w:tcPr>
            <w:tcW w:w="2936" w:type="dxa"/>
            <w:tcBorders>
              <w:top w:val="single" w:color="000000" w:sz="4" w:space="0"/>
              <w:left w:val="single" w:color="000000" w:sz="4" w:space="0"/>
              <w:bottom w:val="single" w:color="000000" w:sz="4" w:space="0"/>
              <w:right w:val="single" w:color="000000" w:sz="4" w:space="0"/>
            </w:tcBorders>
          </w:tcPr>
          <w:p w14:paraId="5DEE49C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 w:bidi="ar"/>
              </w:rPr>
            </w:pPr>
            <w:r>
              <w:rPr>
                <w:rFonts w:hint="eastAsia" w:ascii="仿宋" w:hAnsi="仿宋" w:eastAsia="仿宋" w:cs="仿宋"/>
                <w:b w:val="0"/>
                <w:kern w:val="2"/>
                <w:sz w:val="18"/>
                <w:szCs w:val="18"/>
                <w:lang w:eastAsia="zh" w:bidi="ar"/>
              </w:rPr>
              <w:t>教学要求以培养高素质应用型人才为核心，构建全方位教学体系。教学方法采用多元化模式，理论课程运用案例教学法，结合大量临床实际案例，引导学生分析头皮问题成因与解决方案；借助多媒体动画、3D模型等手段，直观展示头皮结构与生理过程。实践教学推行“项目驱动法”，以真实养护项目为载体，让学生在完成项目的过程中掌握检测、诊断、方案制定及操作技能；同时引入情景模拟教学，创设不同顾客需求场景，锻炼学生的沟通与应变能力。教学资源方面，打造“校内+校外”协同的实践教学环境，校内建设专业的头皮养护实训室，配备先进的检测与养护设备；校外与知名美容机构、头皮养护品牌企业建立合作关系，作为学生实习与就业基地。选用权威、前沿且贴合行业需求的教材，搭建数字化教学资源库，整合教学视频、案例库、行业标准等资料，为教学与学生自主学习提供有力支撑，全面提升学生的专业技能与职业素养。</w:t>
            </w:r>
          </w:p>
          <w:p w14:paraId="1992825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eastAsia="zh" w:bidi="ar"/>
              </w:rPr>
            </w:pPr>
            <w:r>
              <w:rPr>
                <w:rFonts w:hint="eastAsia" w:ascii="仿宋" w:hAnsi="仿宋" w:eastAsia="仿宋" w:cs="仿宋"/>
                <w:b w:val="0"/>
                <w:kern w:val="2"/>
                <w:sz w:val="18"/>
                <w:szCs w:val="18"/>
                <w:lang w:eastAsia="zh-CN" w:bidi="ar"/>
              </w:rPr>
              <w:t>由行业、企业导师校外授课，需将行业、企业实际项目、工作流程、新技术等融入教学内容，同时，邀请行业、企业技术骨干参与课程标准制定，确保课程内容的实用性与先进性。</w:t>
            </w:r>
          </w:p>
        </w:tc>
      </w:tr>
      <w:tr w14:paraId="3ACB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5A35968D">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47</w:t>
            </w:r>
          </w:p>
        </w:tc>
        <w:tc>
          <w:tcPr>
            <w:tcW w:w="945" w:type="dxa"/>
            <w:tcBorders>
              <w:top w:val="single" w:color="000000" w:sz="4" w:space="0"/>
              <w:left w:val="single" w:color="000000" w:sz="4" w:space="0"/>
              <w:bottom w:val="single" w:color="000000" w:sz="4" w:space="0"/>
              <w:right w:val="single" w:color="000000" w:sz="4" w:space="0"/>
            </w:tcBorders>
            <w:vAlign w:val="center"/>
          </w:tcPr>
          <w:p w14:paraId="54DD91B6">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产后美容康复</w:t>
            </w:r>
          </w:p>
        </w:tc>
        <w:tc>
          <w:tcPr>
            <w:tcW w:w="2537" w:type="dxa"/>
            <w:tcBorders>
              <w:top w:val="single" w:color="000000" w:sz="4" w:space="0"/>
              <w:left w:val="single" w:color="000000" w:sz="4" w:space="0"/>
              <w:bottom w:val="single" w:color="000000" w:sz="4" w:space="0"/>
              <w:right w:val="single" w:color="000000" w:sz="4" w:space="0"/>
            </w:tcBorders>
          </w:tcPr>
          <w:p w14:paraId="532BE1E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CN"/>
              </w:rPr>
              <w:t>知识目标</w:t>
            </w:r>
            <w:r>
              <w:rPr>
                <w:rFonts w:hint="eastAsia" w:ascii="仿宋" w:hAnsi="仿宋" w:eastAsia="仿宋" w:cs="仿宋"/>
                <w:b/>
                <w:bCs/>
                <w:kern w:val="0"/>
                <w:sz w:val="18"/>
                <w:szCs w:val="18"/>
                <w:lang w:eastAsia="zh"/>
              </w:rPr>
              <w:t>：</w:t>
            </w:r>
            <w:r>
              <w:rPr>
                <w:rFonts w:hint="eastAsia" w:ascii="仿宋" w:hAnsi="仿宋" w:eastAsia="仿宋" w:cs="仿宋"/>
                <w:b w:val="0"/>
                <w:kern w:val="0"/>
                <w:sz w:val="18"/>
                <w:szCs w:val="18"/>
                <w:lang w:eastAsia="zh"/>
              </w:rPr>
              <w:t>掌握产后女性生理变化特点（如激素水平、皮肤状态、体型改变等）；熟悉产后常见美容问题（妊娠纹、色斑、腹直肌分离等）的成因及康复原理；了解中医养生、运动康复、皮肤管理等产后美容技术的理论依据及适应症。</w:t>
            </w:r>
          </w:p>
          <w:p w14:paraId="5587807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CN"/>
              </w:rPr>
              <w:t>能力目标</w:t>
            </w:r>
            <w:r>
              <w:rPr>
                <w:rFonts w:hint="eastAsia" w:ascii="仿宋" w:hAnsi="仿宋" w:eastAsia="仿宋" w:cs="仿宋"/>
                <w:b/>
                <w:bCs/>
                <w:kern w:val="0"/>
                <w:sz w:val="18"/>
                <w:szCs w:val="18"/>
                <w:lang w:eastAsia="zh"/>
              </w:rPr>
              <w:t>：</w:t>
            </w:r>
            <w:r>
              <w:rPr>
                <w:rFonts w:hint="eastAsia" w:ascii="仿宋" w:hAnsi="仿宋" w:eastAsia="仿宋" w:cs="仿宋"/>
                <w:b w:val="0"/>
                <w:kern w:val="0"/>
                <w:sz w:val="18"/>
                <w:szCs w:val="18"/>
                <w:lang w:eastAsia="zh"/>
              </w:rPr>
              <w:t>能够评估产后女性美容需求并制定个性化康复方案；熟练运用物理治疗（如射频、激光）、中医技术（如艾灸、推拿）、运动康复（如产后瑜伽）等手段实施干预；具备健康教育及心理疏导能力，指导产妇科学进行自我护理。</w:t>
            </w:r>
          </w:p>
          <w:p w14:paraId="4A582B9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CN"/>
              </w:rPr>
              <w:t>素质目标</w:t>
            </w:r>
            <w:r>
              <w:rPr>
                <w:rFonts w:hint="eastAsia" w:ascii="仿宋" w:hAnsi="仿宋" w:eastAsia="仿宋" w:cs="仿宋"/>
                <w:b/>
                <w:bCs/>
                <w:kern w:val="0"/>
                <w:sz w:val="18"/>
                <w:szCs w:val="18"/>
                <w:lang w:eastAsia="zh"/>
              </w:rPr>
              <w:t>：</w:t>
            </w:r>
            <w:r>
              <w:rPr>
                <w:rFonts w:hint="eastAsia" w:ascii="仿宋" w:hAnsi="仿宋" w:eastAsia="仿宋" w:cs="仿宋"/>
                <w:b w:val="0"/>
                <w:kern w:val="0"/>
                <w:sz w:val="18"/>
                <w:szCs w:val="18"/>
                <w:lang w:eastAsia="zh"/>
              </w:rPr>
              <w:t>培养人文关怀意识，尊重产妇隐私与心理需求；强化职业道德，确保操作安全规范；树立终身学习理念，关注产后美容领域新技术与行业规范。</w:t>
            </w:r>
          </w:p>
        </w:tc>
        <w:tc>
          <w:tcPr>
            <w:tcW w:w="2610" w:type="dxa"/>
            <w:tcBorders>
              <w:top w:val="single" w:color="000000" w:sz="4" w:space="0"/>
              <w:left w:val="single" w:color="000000" w:sz="4" w:space="0"/>
              <w:bottom w:val="single" w:color="000000" w:sz="4" w:space="0"/>
              <w:right w:val="single" w:color="000000" w:sz="4" w:space="0"/>
            </w:tcBorders>
          </w:tcPr>
          <w:p w14:paraId="338E5D2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本课程以产后女性生理与心理康复需求为核心，系统讲授产后生理变化机制（如子宫复旧、皮肤弹性下降、代谢调整等）及常见美容问题（如腹部松弛、乳房下垂、色斑沉积、盆底肌功能障碍等）的成因与评估方法。重点融合医学美容技术与康复理念，涵盖非侵入性物理治疗（射频紧肤、淋巴引流）、中医调理（药膳、穴位按摩）、运动康复（腹直肌分离修复训练）、皮肤管理（淡斑、抗皱护理）等核心技术模块，并结合案例分析讲解个性化方案制定流程。同时，课程融入心理健康指导与健康生活方式教育，强调多学科协作（如妇产科、营养学）在产后美容康复中的综合应用，通过理论授课、实操演练、模拟场景训练，培养学生具备科学评估、精准干预及全程管理的综合能力。</w:t>
            </w:r>
          </w:p>
        </w:tc>
        <w:tc>
          <w:tcPr>
            <w:tcW w:w="2936" w:type="dxa"/>
            <w:tcBorders>
              <w:top w:val="single" w:color="000000" w:sz="4" w:space="0"/>
              <w:left w:val="single" w:color="000000" w:sz="4" w:space="0"/>
              <w:bottom w:val="single" w:color="000000" w:sz="4" w:space="0"/>
              <w:right w:val="single" w:color="000000" w:sz="4" w:space="0"/>
            </w:tcBorders>
          </w:tcPr>
          <w:p w14:paraId="7798C50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以产后生理病理为基础，强化实操技能训练，要求物理治疗、中医技术、运动康复等模块实践课时占比不低于50%，使用仿真模型、康复设备开展标准化操作训练。引入真实产后美容案例，组织学生分组讨论康复方案，培养临床思维与沟通协作能力。结合区域产后康复机构需求，邀请行业专家开展专题讲座，组织学生参与校企合作项目，提升岗位适应能力。</w:t>
            </w:r>
          </w:p>
        </w:tc>
      </w:tr>
      <w:tr w14:paraId="4DDA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379C4792">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48</w:t>
            </w:r>
          </w:p>
        </w:tc>
        <w:tc>
          <w:tcPr>
            <w:tcW w:w="945" w:type="dxa"/>
            <w:tcBorders>
              <w:top w:val="single" w:color="000000" w:sz="4" w:space="0"/>
              <w:left w:val="single" w:color="000000" w:sz="4" w:space="0"/>
              <w:bottom w:val="single" w:color="000000" w:sz="4" w:space="0"/>
              <w:right w:val="single" w:color="000000" w:sz="4" w:space="0"/>
            </w:tcBorders>
            <w:vAlign w:val="center"/>
          </w:tcPr>
          <w:p w14:paraId="01727AB8">
            <w:pPr>
              <w:keepNext w:val="0"/>
              <w:keepLines w:val="0"/>
              <w:widowControl/>
              <w:suppressLineNumbers w:val="0"/>
              <w:kinsoku w:val="0"/>
              <w:autoSpaceDE w:val="0"/>
              <w:autoSpaceDN w:val="0"/>
              <w:adjustRightInd w:val="0"/>
              <w:snapToGrid w:val="0"/>
              <w:spacing w:before="62" w:beforeAutospacing="0" w:after="100" w:afterAutospacing="1"/>
              <w:ind w:left="0" w:right="0"/>
              <w:jc w:val="center"/>
              <w:textAlignment w:val="baseline"/>
              <w:rPr>
                <w:rFonts w:hint="eastAsia" w:ascii="仿宋" w:hAnsi="仿宋" w:eastAsia="仿宋" w:cs="仿宋"/>
                <w:snapToGrid w:val="0"/>
                <w:color w:val="000000"/>
                <w:sz w:val="20"/>
                <w:szCs w:val="20"/>
                <w:lang w:val="en-US" w:eastAsia="zh-CN" w:bidi="ar-SA"/>
              </w:rPr>
            </w:pPr>
            <w:r>
              <w:rPr>
                <w:rFonts w:hint="eastAsia" w:ascii="仿宋" w:hAnsi="仿宋" w:eastAsia="仿宋" w:cs="仿宋"/>
                <w:snapToGrid w:val="0"/>
                <w:color w:val="000000"/>
                <w:sz w:val="20"/>
                <w:szCs w:val="20"/>
                <w:lang w:val="en-US" w:eastAsia="zh-CN" w:bidi="ar-SA"/>
              </w:rPr>
              <w:t>医疗美容法律法规与风险管理</w:t>
            </w:r>
          </w:p>
        </w:tc>
        <w:tc>
          <w:tcPr>
            <w:tcW w:w="2537" w:type="dxa"/>
            <w:tcBorders>
              <w:top w:val="single" w:color="000000" w:sz="4" w:space="0"/>
              <w:left w:val="single" w:color="000000" w:sz="4" w:space="0"/>
              <w:bottom w:val="single" w:color="000000" w:sz="4" w:space="0"/>
              <w:right w:val="single" w:color="000000" w:sz="4" w:space="0"/>
            </w:tcBorders>
          </w:tcPr>
          <w:p w14:paraId="1FDA8DA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CN"/>
              </w:rPr>
              <w:t>知识目标</w:t>
            </w:r>
            <w:r>
              <w:rPr>
                <w:rFonts w:hint="eastAsia" w:ascii="仿宋" w:hAnsi="仿宋" w:eastAsia="仿宋" w:cs="仿宋"/>
                <w:b w:val="0"/>
                <w:kern w:val="0"/>
                <w:sz w:val="18"/>
                <w:szCs w:val="18"/>
                <w:lang w:eastAsia="zh"/>
              </w:rPr>
              <w:t>：系统掌握美容行业相关法律法规，包括《医疗美容服务管理办法》《化妆品监督管理条例》《</w:t>
            </w:r>
            <w:r>
              <w:rPr>
                <w:rFonts w:hint="eastAsia" w:ascii="仿宋" w:hAnsi="仿宋" w:eastAsia="仿宋" w:cs="仿宋"/>
                <w:b w:val="0"/>
                <w:kern w:val="0"/>
                <w:sz w:val="18"/>
                <w:szCs w:val="18"/>
                <w:lang w:eastAsia="zh-CN"/>
              </w:rPr>
              <w:t>中华人民共和国消费者权益保护法</w:t>
            </w:r>
            <w:r>
              <w:rPr>
                <w:rFonts w:hint="eastAsia" w:ascii="仿宋" w:hAnsi="仿宋" w:eastAsia="仿宋" w:cs="仿宋"/>
                <w:b w:val="0"/>
                <w:kern w:val="0"/>
                <w:sz w:val="18"/>
                <w:szCs w:val="18"/>
                <w:lang w:eastAsia="zh"/>
              </w:rPr>
              <w:t>》等核心法律条文；理解行业准入标准、服务规范、广告宣传合规要求及消费者权益保护机制；熟悉医疗美容技术操作中的法律风险点与责任界定。</w:t>
            </w:r>
          </w:p>
          <w:p w14:paraId="1E7A25D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CN"/>
              </w:rPr>
              <w:t>能力目标</w:t>
            </w:r>
            <w:r>
              <w:rPr>
                <w:rFonts w:hint="eastAsia" w:ascii="仿宋" w:hAnsi="仿宋" w:eastAsia="仿宋" w:cs="仿宋"/>
                <w:b/>
                <w:bCs/>
                <w:kern w:val="0"/>
                <w:sz w:val="18"/>
                <w:szCs w:val="18"/>
                <w:lang w:eastAsia="zh"/>
              </w:rPr>
              <w:t>：</w:t>
            </w:r>
            <w:r>
              <w:rPr>
                <w:rFonts w:hint="eastAsia" w:ascii="仿宋" w:hAnsi="仿宋" w:eastAsia="仿宋" w:cs="仿宋"/>
                <w:b w:val="0"/>
                <w:kern w:val="0"/>
                <w:sz w:val="18"/>
                <w:szCs w:val="18"/>
                <w:lang w:eastAsia="zh"/>
              </w:rPr>
              <w:t>能够运用法律知识分析美容行业典型案例，具备识别违规行为、处理消费纠纷的能力；掌握合规经营流程设计及法律文书撰写技能；培养依法开展医疗美容技术服务与管理的实践能力。</w:t>
            </w:r>
          </w:p>
          <w:p w14:paraId="4F09FE4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0"/>
                <w:sz w:val="18"/>
                <w:szCs w:val="18"/>
                <w:lang w:eastAsia="zh"/>
              </w:rPr>
            </w:pPr>
            <w:r>
              <w:rPr>
                <w:rFonts w:hint="eastAsia" w:ascii="仿宋" w:hAnsi="仿宋" w:eastAsia="仿宋" w:cs="仿宋"/>
                <w:b/>
                <w:bCs/>
                <w:kern w:val="0"/>
                <w:sz w:val="18"/>
                <w:szCs w:val="18"/>
                <w:lang w:eastAsia="zh-CN"/>
              </w:rPr>
              <w:t>素质目标</w:t>
            </w:r>
            <w:r>
              <w:rPr>
                <w:rFonts w:hint="eastAsia" w:ascii="仿宋" w:hAnsi="仿宋" w:eastAsia="仿宋" w:cs="仿宋"/>
                <w:b/>
                <w:bCs/>
                <w:kern w:val="0"/>
                <w:sz w:val="18"/>
                <w:szCs w:val="18"/>
                <w:lang w:eastAsia="zh"/>
              </w:rPr>
              <w:t>：</w:t>
            </w:r>
            <w:r>
              <w:rPr>
                <w:rFonts w:hint="eastAsia" w:ascii="仿宋" w:hAnsi="仿宋" w:eastAsia="仿宋" w:cs="仿宋"/>
                <w:b w:val="0"/>
                <w:kern w:val="0"/>
                <w:sz w:val="18"/>
                <w:szCs w:val="18"/>
                <w:lang w:eastAsia="zh"/>
              </w:rPr>
              <w:t>强化法律意识与职业道德，树立依法执业、诚信服务的行业理念；提升社会责任感，培养尊重</w:t>
            </w:r>
            <w:r>
              <w:rPr>
                <w:rFonts w:hint="eastAsia" w:ascii="仿宋" w:hAnsi="仿宋" w:eastAsia="仿宋" w:cs="仿宋"/>
                <w:b w:val="0"/>
                <w:kern w:val="0"/>
                <w:sz w:val="18"/>
                <w:szCs w:val="18"/>
                <w:lang w:eastAsia="zh-CN"/>
              </w:rPr>
              <w:t>消费者权益保护</w:t>
            </w:r>
            <w:r>
              <w:rPr>
                <w:rFonts w:hint="eastAsia" w:ascii="仿宋" w:hAnsi="仿宋" w:eastAsia="仿宋" w:cs="仿宋"/>
                <w:b w:val="0"/>
                <w:kern w:val="0"/>
                <w:sz w:val="18"/>
                <w:szCs w:val="18"/>
                <w:lang w:eastAsia="zh"/>
              </w:rPr>
              <w:t>行业健康发展的职业素养。</w:t>
            </w:r>
          </w:p>
        </w:tc>
        <w:tc>
          <w:tcPr>
            <w:tcW w:w="2610" w:type="dxa"/>
            <w:tcBorders>
              <w:top w:val="single" w:color="000000" w:sz="4" w:space="0"/>
              <w:left w:val="single" w:color="000000" w:sz="4" w:space="0"/>
              <w:bottom w:val="single" w:color="000000" w:sz="4" w:space="0"/>
              <w:right w:val="single" w:color="000000" w:sz="4" w:space="0"/>
            </w:tcBorders>
          </w:tcPr>
          <w:p w14:paraId="4D6D048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本课程以美容行业全链条法律合规需求为导向，围绕“法律体系—核心条文—行业应用”主线展开。内容涵盖：美容行业法律法规框架（国家法律、行政法规、地方性规章及行业标准）；医疗美容机构资质管理、从业人员执业资格、服务项目备案要求；化妆品与医疗器械监管规范；广告宣传与价格公示合规要点；消费者权益保护（知情同意、隐私保护、纠纷处理）；行业自律与职业道德准则。通过典型案例剖析（如非法行医、虚假宣传、医疗事故责任认定），结合模拟执法检查、合规方案制定等实践环节，帮助学生理解法律条文与行业实际的深度融合，强化风险防范意识与依法执业能力。</w:t>
            </w:r>
          </w:p>
        </w:tc>
        <w:tc>
          <w:tcPr>
            <w:tcW w:w="2936" w:type="dxa"/>
            <w:tcBorders>
              <w:top w:val="single" w:color="000000" w:sz="4" w:space="0"/>
              <w:left w:val="single" w:color="000000" w:sz="4" w:space="0"/>
              <w:bottom w:val="single" w:color="000000" w:sz="4" w:space="0"/>
              <w:right w:val="single" w:color="000000" w:sz="4" w:space="0"/>
            </w:tcBorders>
          </w:tcPr>
          <w:p w14:paraId="6A54AF6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val="0"/>
                <w:kern w:val="2"/>
                <w:sz w:val="18"/>
                <w:szCs w:val="18"/>
                <w:lang w:val="en-US" w:eastAsia="zh-CN" w:bidi="ar"/>
              </w:rPr>
            </w:pPr>
            <w:r>
              <w:rPr>
                <w:rFonts w:hint="eastAsia" w:ascii="仿宋" w:hAnsi="仿宋" w:eastAsia="仿宋" w:cs="仿宋"/>
                <w:b w:val="0"/>
                <w:kern w:val="2"/>
                <w:sz w:val="18"/>
                <w:szCs w:val="18"/>
                <w:lang w:val="en-US" w:eastAsia="zh-CN" w:bidi="ar"/>
              </w:rPr>
              <w:t>采用“案例驱动+角色扮演”教学模式，通过模拟美容机构合规审查、消费投诉处理等场景，培养学生解决实际问题的能力；鼓励学生分组调研本地美容行业合规现状，撰写分析报告并课堂展示，提升自主学习与团队协作能力；过程性评价（课堂讨论、案例分析报告）与终结性评价（合规方案设计、闭卷考试）相结合，全面考察知识掌握与能力达成；紧密跟踪政策法规修订动态，邀请行业监管部门专家开展专题讲座，组织学生参观合规示范机构，确保教学内容与行业需求同步</w:t>
            </w:r>
          </w:p>
        </w:tc>
      </w:tr>
    </w:tbl>
    <w:p w14:paraId="5B53E084">
      <w:pPr>
        <w:kinsoku w:val="0"/>
        <w:autoSpaceDE w:val="0"/>
        <w:autoSpaceDN w:val="0"/>
        <w:adjustRightInd w:val="0"/>
        <w:snapToGrid w:val="0"/>
        <w:spacing w:before="181" w:line="360" w:lineRule="auto"/>
        <w:ind w:firstLine="556" w:firstLineChars="200"/>
        <w:textAlignment w:val="baseline"/>
        <w:rPr>
          <w:rFonts w:hint="eastAsia" w:ascii="仿宋_GB2312" w:hAnsi="仿宋" w:eastAsia="仿宋_GB2312" w:cs="仿宋"/>
          <w:snapToGrid w:val="0"/>
          <w:color w:val="000000" w:themeColor="text1"/>
          <w:sz w:val="28"/>
          <w:szCs w:val="28"/>
          <w:lang w:val="en-US" w:eastAsia="zh-CN" w:bidi="ar-SA"/>
          <w14:textFill>
            <w14:solidFill>
              <w14:schemeClr w14:val="tx1"/>
            </w14:solidFill>
          </w14:textFill>
        </w:rPr>
      </w:pPr>
      <w:r>
        <w:rPr>
          <w:rFonts w:hint="eastAsia" w:ascii="仿宋" w:hAnsi="仿宋" w:eastAsia="仿宋" w:cs="仿宋"/>
          <w:b w:val="0"/>
          <w:snapToGrid w:val="0"/>
          <w:color w:val="auto"/>
          <w:spacing w:val="-1"/>
          <w:kern w:val="0"/>
          <w:sz w:val="28"/>
          <w:szCs w:val="28"/>
          <w:highlight w:val="none"/>
          <w:lang w:val="en-US" w:eastAsia="zh-CN" w:bidi="ar-SA"/>
        </w:rPr>
        <w:t>2025级学生拟进行“1.5+0.5+1”三段进阶式人才培养模式者，公共基础课与专业基础课需在“1.5”阶段，在校内完成；部分专业核心课与专业拓展课程为定制化行业企业课程，需在“0.5”阶段，由行业、企业导师授课，需将行业、企业实际项目、工作流程、新技术等融入教学内容，同时，邀请行业、企业技术骨干参与课程标准制定，确保课程内容的实用性与先进性。</w:t>
      </w:r>
    </w:p>
    <w:p w14:paraId="421D94ED">
      <w:pPr>
        <w:spacing w:line="38" w:lineRule="auto"/>
        <w:rPr>
          <w:rFonts w:hint="eastAsia" w:ascii="Arial" w:eastAsia="宋体"/>
          <w:sz w:val="2"/>
          <w:lang w:eastAsia="zh-CN"/>
        </w:rPr>
      </w:pPr>
    </w:p>
    <w:p w14:paraId="1C736F3D">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pPr>
      <w:bookmarkStart w:id="23" w:name="_Toc22612"/>
      <w:bookmarkStart w:id="24" w:name="_Toc838"/>
      <w:r>
        <w:t>七、教学进程总体安排</w:t>
      </w:r>
      <w:bookmarkEnd w:id="23"/>
      <w:bookmarkEnd w:id="24"/>
    </w:p>
    <w:p w14:paraId="4889DB2D">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bookmarkStart w:id="25" w:name="_Toc12697"/>
      <w:bookmarkStart w:id="26" w:name="_Toc1601"/>
      <w:r>
        <w:t>（一）教学周数安排表</w:t>
      </w:r>
      <w:bookmarkEnd w:id="25"/>
      <w:bookmarkEnd w:id="26"/>
    </w:p>
    <w:p w14:paraId="65386F80">
      <w:pPr>
        <w:spacing w:line="49" w:lineRule="auto"/>
        <w:rPr>
          <w:rFonts w:ascii="Arial"/>
          <w:sz w:val="2"/>
        </w:rPr>
      </w:pPr>
    </w:p>
    <w:tbl>
      <w:tblPr>
        <w:tblStyle w:val="15"/>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969"/>
        <w:gridCol w:w="719"/>
        <w:gridCol w:w="1255"/>
        <w:gridCol w:w="1382"/>
        <w:gridCol w:w="745"/>
        <w:gridCol w:w="796"/>
        <w:gridCol w:w="1034"/>
        <w:gridCol w:w="830"/>
        <w:gridCol w:w="1018"/>
      </w:tblGrid>
      <w:tr w14:paraId="45D1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8" w:type="dxa"/>
            <w:tcBorders>
              <w:top w:val="single" w:color="auto" w:sz="4" w:space="0"/>
              <w:left w:val="single" w:color="auto" w:sz="4" w:space="0"/>
              <w:bottom w:val="single" w:color="auto" w:sz="4" w:space="0"/>
              <w:right w:val="single" w:color="auto" w:sz="4" w:space="0"/>
            </w:tcBorders>
            <w:vAlign w:val="center"/>
          </w:tcPr>
          <w:p w14:paraId="57AC120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学年</w:t>
            </w:r>
          </w:p>
        </w:tc>
        <w:tc>
          <w:tcPr>
            <w:tcW w:w="969" w:type="dxa"/>
            <w:tcBorders>
              <w:top w:val="single" w:color="auto" w:sz="4" w:space="0"/>
              <w:left w:val="single" w:color="auto" w:sz="4" w:space="0"/>
              <w:bottom w:val="single" w:color="auto" w:sz="4" w:space="0"/>
              <w:right w:val="single" w:color="auto" w:sz="4" w:space="0"/>
            </w:tcBorders>
            <w:vAlign w:val="center"/>
          </w:tcPr>
          <w:p w14:paraId="471E37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学期</w:t>
            </w:r>
          </w:p>
        </w:tc>
        <w:tc>
          <w:tcPr>
            <w:tcW w:w="719" w:type="dxa"/>
            <w:tcBorders>
              <w:top w:val="single" w:color="auto" w:sz="4" w:space="0"/>
              <w:left w:val="single" w:color="auto" w:sz="4" w:space="0"/>
              <w:bottom w:val="single" w:color="auto" w:sz="4" w:space="0"/>
              <w:right w:val="single" w:color="auto" w:sz="4" w:space="0"/>
            </w:tcBorders>
            <w:vAlign w:val="center"/>
          </w:tcPr>
          <w:p w14:paraId="50B211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楷体" w:hAnsi="楷体" w:eastAsia="楷体" w:cs="楷体"/>
                <w:b/>
                <w:bCs/>
                <w:spacing w:val="-2"/>
                <w:sz w:val="20"/>
                <w:szCs w:val="20"/>
                <w:lang w:val="en-US" w:eastAsia="zh-CN"/>
              </w:rPr>
            </w:pPr>
            <w:r>
              <w:rPr>
                <w:rFonts w:hint="eastAsia" w:ascii="楷体" w:hAnsi="楷体" w:eastAsia="楷体" w:cs="楷体"/>
                <w:b/>
                <w:bCs/>
                <w:spacing w:val="-2"/>
                <w:sz w:val="20"/>
                <w:szCs w:val="20"/>
                <w:lang w:val="en-US" w:eastAsia="zh-CN"/>
              </w:rPr>
              <w:t>军训</w:t>
            </w:r>
          </w:p>
        </w:tc>
        <w:tc>
          <w:tcPr>
            <w:tcW w:w="1255" w:type="dxa"/>
            <w:tcBorders>
              <w:top w:val="single" w:color="auto" w:sz="4" w:space="0"/>
              <w:left w:val="single" w:color="auto" w:sz="4" w:space="0"/>
              <w:bottom w:val="single" w:color="auto" w:sz="4" w:space="0"/>
              <w:right w:val="single" w:color="auto" w:sz="4" w:space="0"/>
            </w:tcBorders>
            <w:vAlign w:val="center"/>
          </w:tcPr>
          <w:p w14:paraId="7A4C7E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教学</w:t>
            </w:r>
          </w:p>
        </w:tc>
        <w:tc>
          <w:tcPr>
            <w:tcW w:w="1382" w:type="dxa"/>
            <w:tcBorders>
              <w:top w:val="single" w:color="auto" w:sz="4" w:space="0"/>
              <w:left w:val="single" w:color="auto" w:sz="4" w:space="0"/>
              <w:bottom w:val="single" w:color="auto" w:sz="4" w:space="0"/>
              <w:right w:val="single" w:color="auto" w:sz="4" w:space="0"/>
            </w:tcBorders>
            <w:vAlign w:val="center"/>
          </w:tcPr>
          <w:p w14:paraId="208240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复习考试</w:t>
            </w:r>
          </w:p>
        </w:tc>
        <w:tc>
          <w:tcPr>
            <w:tcW w:w="745" w:type="dxa"/>
            <w:tcBorders>
              <w:top w:val="single" w:color="auto" w:sz="4" w:space="0"/>
              <w:left w:val="single" w:color="auto" w:sz="4" w:space="0"/>
              <w:bottom w:val="single" w:color="auto" w:sz="4" w:space="0"/>
              <w:right w:val="single" w:color="auto" w:sz="4" w:space="0"/>
            </w:tcBorders>
            <w:vAlign w:val="center"/>
          </w:tcPr>
          <w:p w14:paraId="5B87C3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教学</w:t>
            </w:r>
          </w:p>
          <w:p w14:paraId="61DE11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见习</w:t>
            </w:r>
          </w:p>
        </w:tc>
        <w:tc>
          <w:tcPr>
            <w:tcW w:w="796" w:type="dxa"/>
            <w:tcBorders>
              <w:top w:val="single" w:color="auto" w:sz="4" w:space="0"/>
              <w:left w:val="single" w:color="auto" w:sz="4" w:space="0"/>
              <w:bottom w:val="single" w:color="auto" w:sz="4" w:space="0"/>
              <w:right w:val="single" w:color="auto" w:sz="4" w:space="0"/>
            </w:tcBorders>
            <w:vAlign w:val="center"/>
          </w:tcPr>
          <w:p w14:paraId="4E223A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毕业</w:t>
            </w:r>
          </w:p>
          <w:p w14:paraId="4CE97A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实习</w:t>
            </w:r>
          </w:p>
        </w:tc>
        <w:tc>
          <w:tcPr>
            <w:tcW w:w="1034" w:type="dxa"/>
            <w:tcBorders>
              <w:top w:val="single" w:color="auto" w:sz="4" w:space="0"/>
              <w:left w:val="single" w:color="auto" w:sz="4" w:space="0"/>
              <w:bottom w:val="single" w:color="auto" w:sz="4" w:space="0"/>
              <w:right w:val="single" w:color="auto" w:sz="4" w:space="0"/>
            </w:tcBorders>
            <w:vAlign w:val="center"/>
          </w:tcPr>
          <w:p w14:paraId="1E710C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运动会</w:t>
            </w:r>
          </w:p>
          <w:p w14:paraId="68F8F4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或长假</w:t>
            </w:r>
          </w:p>
        </w:tc>
        <w:tc>
          <w:tcPr>
            <w:tcW w:w="830" w:type="dxa"/>
            <w:tcBorders>
              <w:top w:val="single" w:color="auto" w:sz="4" w:space="0"/>
              <w:left w:val="single" w:color="auto" w:sz="4" w:space="0"/>
              <w:bottom w:val="single" w:color="auto" w:sz="4" w:space="0"/>
              <w:right w:val="single" w:color="auto" w:sz="4" w:space="0"/>
            </w:tcBorders>
            <w:vAlign w:val="center"/>
          </w:tcPr>
          <w:p w14:paraId="5B1482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社会实践</w:t>
            </w:r>
          </w:p>
        </w:tc>
        <w:tc>
          <w:tcPr>
            <w:tcW w:w="1018" w:type="dxa"/>
            <w:tcBorders>
              <w:top w:val="single" w:color="auto" w:sz="4" w:space="0"/>
              <w:left w:val="single" w:color="auto" w:sz="4" w:space="0"/>
              <w:bottom w:val="single" w:color="auto" w:sz="4" w:space="0"/>
              <w:right w:val="single" w:color="auto" w:sz="4" w:space="0"/>
            </w:tcBorders>
            <w:vAlign w:val="center"/>
          </w:tcPr>
          <w:p w14:paraId="300219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楷体" w:hAnsi="楷体" w:eastAsia="楷体" w:cs="楷体"/>
                <w:b/>
                <w:bCs/>
                <w:spacing w:val="-2"/>
                <w:sz w:val="20"/>
                <w:szCs w:val="20"/>
                <w:lang w:val="en-US" w:eastAsia="zh-CN"/>
              </w:rPr>
            </w:pPr>
            <w:r>
              <w:rPr>
                <w:rFonts w:ascii="楷体" w:hAnsi="楷体" w:eastAsia="楷体" w:cs="楷体"/>
                <w:b/>
                <w:bCs/>
                <w:spacing w:val="-2"/>
                <w:sz w:val="20"/>
                <w:szCs w:val="20"/>
                <w:lang w:val="en-US" w:eastAsia="zh-CN"/>
              </w:rPr>
              <w:t>合计</w:t>
            </w:r>
          </w:p>
        </w:tc>
      </w:tr>
      <w:tr w14:paraId="37184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48" w:type="dxa"/>
            <w:vMerge w:val="restart"/>
            <w:tcBorders>
              <w:top w:val="single" w:color="auto" w:sz="4" w:space="0"/>
              <w:left w:val="single" w:color="auto" w:sz="4" w:space="0"/>
              <w:bottom w:val="single" w:color="auto" w:sz="4" w:space="0"/>
              <w:right w:val="single" w:color="auto" w:sz="4" w:space="0"/>
            </w:tcBorders>
            <w:vAlign w:val="center"/>
          </w:tcPr>
          <w:p w14:paraId="61A7BF03">
            <w:pPr>
              <w:spacing w:before="65" w:line="151" w:lineRule="exact"/>
              <w:jc w:val="center"/>
              <w:rPr>
                <w:rFonts w:ascii="楷体" w:hAnsi="楷体" w:eastAsia="楷体" w:cs="楷体"/>
                <w:b w:val="0"/>
                <w:bCs/>
                <w:sz w:val="20"/>
                <w:szCs w:val="20"/>
              </w:rPr>
            </w:pPr>
            <w:r>
              <w:rPr>
                <w:rFonts w:ascii="楷体" w:hAnsi="楷体" w:eastAsia="楷体" w:cs="楷体"/>
                <w:b w:val="0"/>
                <w:bCs/>
                <w:position w:val="-3"/>
                <w:sz w:val="20"/>
                <w:szCs w:val="20"/>
              </w:rPr>
              <w:t>一</w:t>
            </w:r>
          </w:p>
        </w:tc>
        <w:tc>
          <w:tcPr>
            <w:tcW w:w="969" w:type="dxa"/>
            <w:tcBorders>
              <w:top w:val="single" w:color="auto" w:sz="4" w:space="0"/>
              <w:left w:val="single" w:color="auto" w:sz="4" w:space="0"/>
              <w:bottom w:val="single" w:color="auto" w:sz="4" w:space="0"/>
              <w:right w:val="single" w:color="auto" w:sz="4" w:space="0"/>
            </w:tcBorders>
            <w:vAlign w:val="center"/>
          </w:tcPr>
          <w:p w14:paraId="53D74439">
            <w:pPr>
              <w:spacing w:before="65" w:line="190" w:lineRule="auto"/>
              <w:jc w:val="center"/>
              <w:rPr>
                <w:rFonts w:ascii="楷体" w:hAnsi="楷体" w:eastAsia="楷体" w:cs="楷体"/>
                <w:b w:val="0"/>
                <w:bCs/>
                <w:sz w:val="20"/>
                <w:szCs w:val="20"/>
              </w:rPr>
            </w:pPr>
            <w:r>
              <w:rPr>
                <w:rFonts w:ascii="楷体" w:hAnsi="楷体" w:eastAsia="楷体" w:cs="楷体"/>
                <w:b w:val="0"/>
                <w:bCs/>
                <w:sz w:val="20"/>
                <w:szCs w:val="20"/>
              </w:rPr>
              <w:t>1</w:t>
            </w:r>
          </w:p>
        </w:tc>
        <w:tc>
          <w:tcPr>
            <w:tcW w:w="719" w:type="dxa"/>
            <w:tcBorders>
              <w:top w:val="single" w:color="auto" w:sz="4" w:space="0"/>
              <w:left w:val="single" w:color="auto" w:sz="4" w:space="0"/>
              <w:bottom w:val="single" w:color="auto" w:sz="4" w:space="0"/>
              <w:right w:val="single" w:color="auto" w:sz="4" w:space="0"/>
            </w:tcBorders>
            <w:vAlign w:val="center"/>
          </w:tcPr>
          <w:p w14:paraId="1A2297C8">
            <w:pPr>
              <w:spacing w:before="65" w:line="190" w:lineRule="auto"/>
              <w:jc w:val="center"/>
              <w:rPr>
                <w:rFonts w:ascii="楷体" w:hAnsi="楷体" w:eastAsia="楷体" w:cs="楷体"/>
                <w:b w:val="0"/>
                <w:bCs/>
                <w:sz w:val="20"/>
                <w:szCs w:val="20"/>
              </w:rPr>
            </w:pPr>
          </w:p>
        </w:tc>
        <w:tc>
          <w:tcPr>
            <w:tcW w:w="1255" w:type="dxa"/>
            <w:tcBorders>
              <w:top w:val="single" w:color="auto" w:sz="4" w:space="0"/>
              <w:left w:val="single" w:color="auto" w:sz="4" w:space="0"/>
              <w:bottom w:val="single" w:color="auto" w:sz="4" w:space="0"/>
              <w:right w:val="single" w:color="auto" w:sz="4" w:space="0"/>
            </w:tcBorders>
            <w:vAlign w:val="center"/>
          </w:tcPr>
          <w:p w14:paraId="774291B7">
            <w:pPr>
              <w:spacing w:before="65" w:line="191" w:lineRule="auto"/>
              <w:jc w:val="center"/>
              <w:rPr>
                <w:rFonts w:hint="eastAsia" w:ascii="楷体" w:hAnsi="楷体" w:eastAsia="楷体" w:cs="楷体"/>
                <w:b w:val="0"/>
                <w:bCs/>
                <w:sz w:val="20"/>
                <w:szCs w:val="20"/>
                <w:lang w:eastAsia="zh-CN"/>
              </w:rPr>
            </w:pPr>
            <w:r>
              <w:rPr>
                <w:rFonts w:ascii="楷体" w:hAnsi="楷体" w:eastAsia="楷体" w:cs="楷体"/>
                <w:b w:val="0"/>
                <w:bCs/>
                <w:spacing w:val="-5"/>
                <w:sz w:val="20"/>
                <w:szCs w:val="20"/>
              </w:rPr>
              <w:t>1</w:t>
            </w:r>
            <w:r>
              <w:rPr>
                <w:rFonts w:hint="eastAsia" w:ascii="楷体" w:hAnsi="楷体" w:eastAsia="楷体" w:cs="楷体"/>
                <w:b w:val="0"/>
                <w:bCs/>
                <w:spacing w:val="-5"/>
                <w:sz w:val="20"/>
                <w:szCs w:val="20"/>
                <w:lang w:val="en-US" w:eastAsia="zh-CN"/>
              </w:rPr>
              <w:t>6</w:t>
            </w:r>
          </w:p>
        </w:tc>
        <w:tc>
          <w:tcPr>
            <w:tcW w:w="1382" w:type="dxa"/>
            <w:tcBorders>
              <w:top w:val="single" w:color="auto" w:sz="4" w:space="0"/>
              <w:left w:val="single" w:color="auto" w:sz="4" w:space="0"/>
              <w:bottom w:val="single" w:color="auto" w:sz="4" w:space="0"/>
              <w:right w:val="single" w:color="auto" w:sz="4" w:space="0"/>
            </w:tcBorders>
            <w:vAlign w:val="center"/>
          </w:tcPr>
          <w:p w14:paraId="7754CEDC">
            <w:pPr>
              <w:spacing w:before="65" w:line="191" w:lineRule="auto"/>
              <w:jc w:val="center"/>
              <w:rPr>
                <w:rFonts w:hint="eastAsia" w:ascii="楷体" w:hAnsi="楷体" w:eastAsia="楷体" w:cs="楷体"/>
                <w:b w:val="0"/>
                <w:bCs/>
                <w:sz w:val="20"/>
                <w:szCs w:val="20"/>
                <w:lang w:eastAsia="zh-CN"/>
              </w:rPr>
            </w:pPr>
            <w:r>
              <w:rPr>
                <w:rFonts w:hint="eastAsia" w:ascii="楷体" w:hAnsi="楷体" w:eastAsia="楷体" w:cs="楷体"/>
                <w:b w:val="0"/>
                <w:bCs/>
                <w:sz w:val="20"/>
                <w:szCs w:val="20"/>
                <w:lang w:val="en-US" w:eastAsia="zh-CN"/>
              </w:rPr>
              <w:t>2</w:t>
            </w:r>
          </w:p>
        </w:tc>
        <w:tc>
          <w:tcPr>
            <w:tcW w:w="745" w:type="dxa"/>
            <w:tcBorders>
              <w:top w:val="single" w:color="auto" w:sz="4" w:space="0"/>
              <w:left w:val="single" w:color="auto" w:sz="4" w:space="0"/>
              <w:bottom w:val="single" w:color="auto" w:sz="4" w:space="0"/>
              <w:right w:val="single" w:color="auto" w:sz="4" w:space="0"/>
            </w:tcBorders>
            <w:vAlign w:val="center"/>
          </w:tcPr>
          <w:p w14:paraId="7DA602B3">
            <w:pPr>
              <w:pStyle w:val="16"/>
              <w:jc w:val="center"/>
              <w:rPr>
                <w:b w:val="0"/>
                <w:bCs/>
              </w:rPr>
            </w:pPr>
          </w:p>
        </w:tc>
        <w:tc>
          <w:tcPr>
            <w:tcW w:w="796" w:type="dxa"/>
            <w:tcBorders>
              <w:top w:val="single" w:color="auto" w:sz="4" w:space="0"/>
              <w:left w:val="single" w:color="auto" w:sz="4" w:space="0"/>
              <w:bottom w:val="single" w:color="auto" w:sz="4" w:space="0"/>
              <w:right w:val="single" w:color="auto" w:sz="4" w:space="0"/>
            </w:tcBorders>
            <w:vAlign w:val="center"/>
          </w:tcPr>
          <w:p w14:paraId="50CA3FF3">
            <w:pPr>
              <w:pStyle w:val="16"/>
              <w:jc w:val="center"/>
              <w:rPr>
                <w:b w:val="0"/>
                <w:bCs/>
              </w:rPr>
            </w:pPr>
          </w:p>
        </w:tc>
        <w:tc>
          <w:tcPr>
            <w:tcW w:w="1034" w:type="dxa"/>
            <w:tcBorders>
              <w:top w:val="single" w:color="auto" w:sz="4" w:space="0"/>
              <w:left w:val="single" w:color="auto" w:sz="4" w:space="0"/>
              <w:bottom w:val="single" w:color="auto" w:sz="4" w:space="0"/>
              <w:right w:val="single" w:color="auto" w:sz="4" w:space="0"/>
            </w:tcBorders>
            <w:vAlign w:val="center"/>
          </w:tcPr>
          <w:p w14:paraId="3535BCA5">
            <w:pPr>
              <w:spacing w:before="65" w:line="190" w:lineRule="auto"/>
              <w:jc w:val="center"/>
              <w:rPr>
                <w:rFonts w:ascii="楷体" w:hAnsi="楷体" w:eastAsia="楷体" w:cs="楷体"/>
                <w:b w:val="0"/>
                <w:bCs/>
                <w:sz w:val="20"/>
                <w:szCs w:val="20"/>
              </w:rPr>
            </w:pPr>
            <w:r>
              <w:rPr>
                <w:rFonts w:ascii="楷体" w:hAnsi="楷体" w:eastAsia="楷体" w:cs="楷体"/>
                <w:b w:val="0"/>
                <w:bCs/>
                <w:sz w:val="20"/>
                <w:szCs w:val="20"/>
              </w:rPr>
              <w:t>1</w:t>
            </w:r>
          </w:p>
        </w:tc>
        <w:tc>
          <w:tcPr>
            <w:tcW w:w="830" w:type="dxa"/>
            <w:tcBorders>
              <w:top w:val="single" w:color="auto" w:sz="4" w:space="0"/>
              <w:left w:val="single" w:color="auto" w:sz="4" w:space="0"/>
              <w:bottom w:val="single" w:color="auto" w:sz="4" w:space="0"/>
              <w:right w:val="single" w:color="auto" w:sz="4" w:space="0"/>
            </w:tcBorders>
            <w:vAlign w:val="center"/>
          </w:tcPr>
          <w:p w14:paraId="480A1BDC">
            <w:pPr>
              <w:spacing w:before="65" w:line="190" w:lineRule="auto"/>
              <w:ind w:left="405"/>
              <w:jc w:val="both"/>
              <w:rPr>
                <w:rFonts w:ascii="楷体" w:hAnsi="楷体" w:eastAsia="楷体" w:cs="楷体"/>
                <w:b w:val="0"/>
                <w:bCs/>
                <w:sz w:val="20"/>
                <w:szCs w:val="20"/>
              </w:rPr>
            </w:pPr>
            <w:r>
              <w:rPr>
                <w:rFonts w:ascii="楷体" w:hAnsi="楷体" w:eastAsia="楷体" w:cs="楷体"/>
                <w:b w:val="0"/>
                <w:bCs/>
                <w:sz w:val="20"/>
                <w:szCs w:val="20"/>
              </w:rPr>
              <w:t>1</w:t>
            </w:r>
          </w:p>
        </w:tc>
        <w:tc>
          <w:tcPr>
            <w:tcW w:w="1018" w:type="dxa"/>
            <w:tcBorders>
              <w:top w:val="single" w:color="auto" w:sz="4" w:space="0"/>
              <w:left w:val="single" w:color="auto" w:sz="4" w:space="0"/>
              <w:bottom w:val="single" w:color="auto" w:sz="4" w:space="0"/>
              <w:right w:val="single" w:color="auto" w:sz="4" w:space="0"/>
            </w:tcBorders>
            <w:vAlign w:val="center"/>
          </w:tcPr>
          <w:p w14:paraId="3E0D08FE">
            <w:pPr>
              <w:spacing w:before="65" w:line="191" w:lineRule="auto"/>
              <w:jc w:val="center"/>
              <w:rPr>
                <w:rFonts w:ascii="楷体" w:hAnsi="楷体" w:eastAsia="楷体" w:cs="楷体"/>
                <w:b w:val="0"/>
                <w:bCs/>
                <w:sz w:val="20"/>
                <w:szCs w:val="20"/>
              </w:rPr>
            </w:pPr>
            <w:r>
              <w:rPr>
                <w:rFonts w:ascii="楷体" w:hAnsi="楷体" w:eastAsia="楷体" w:cs="楷体"/>
                <w:b w:val="0"/>
                <w:bCs/>
                <w:spacing w:val="1"/>
                <w:sz w:val="20"/>
                <w:szCs w:val="20"/>
              </w:rPr>
              <w:t>20</w:t>
            </w:r>
          </w:p>
        </w:tc>
      </w:tr>
      <w:tr w14:paraId="48BA7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48" w:type="dxa"/>
            <w:vMerge w:val="continue"/>
            <w:tcBorders>
              <w:top w:val="single" w:color="auto" w:sz="4" w:space="0"/>
              <w:left w:val="single" w:color="auto" w:sz="4" w:space="0"/>
              <w:bottom w:val="single" w:color="auto" w:sz="4" w:space="0"/>
              <w:right w:val="single" w:color="auto" w:sz="4" w:space="0"/>
            </w:tcBorders>
            <w:vAlign w:val="center"/>
          </w:tcPr>
          <w:p w14:paraId="58D0F10C">
            <w:pPr>
              <w:pStyle w:val="16"/>
              <w:jc w:val="center"/>
              <w:rPr>
                <w:b w:val="0"/>
                <w:bCs/>
              </w:rPr>
            </w:pPr>
          </w:p>
        </w:tc>
        <w:tc>
          <w:tcPr>
            <w:tcW w:w="969" w:type="dxa"/>
            <w:tcBorders>
              <w:top w:val="single" w:color="auto" w:sz="4" w:space="0"/>
              <w:left w:val="single" w:color="auto" w:sz="4" w:space="0"/>
              <w:bottom w:val="single" w:color="auto" w:sz="4" w:space="0"/>
              <w:right w:val="single" w:color="auto" w:sz="4" w:space="0"/>
            </w:tcBorders>
            <w:vAlign w:val="center"/>
          </w:tcPr>
          <w:p w14:paraId="2801F321">
            <w:pPr>
              <w:spacing w:before="65" w:line="191" w:lineRule="auto"/>
              <w:jc w:val="center"/>
              <w:rPr>
                <w:rFonts w:ascii="楷体" w:hAnsi="楷体" w:eastAsia="楷体" w:cs="楷体"/>
                <w:b w:val="0"/>
                <w:bCs/>
                <w:sz w:val="20"/>
                <w:szCs w:val="20"/>
              </w:rPr>
            </w:pPr>
            <w:r>
              <w:rPr>
                <w:rFonts w:ascii="楷体" w:hAnsi="楷体" w:eastAsia="楷体" w:cs="楷体"/>
                <w:b w:val="0"/>
                <w:bCs/>
                <w:sz w:val="20"/>
                <w:szCs w:val="20"/>
              </w:rPr>
              <w:t>2</w:t>
            </w:r>
          </w:p>
        </w:tc>
        <w:tc>
          <w:tcPr>
            <w:tcW w:w="719" w:type="dxa"/>
            <w:tcBorders>
              <w:top w:val="single" w:color="auto" w:sz="4" w:space="0"/>
              <w:left w:val="single" w:color="auto" w:sz="4" w:space="0"/>
              <w:bottom w:val="single" w:color="auto" w:sz="4" w:space="0"/>
              <w:right w:val="single" w:color="auto" w:sz="4" w:space="0"/>
            </w:tcBorders>
            <w:vAlign w:val="center"/>
          </w:tcPr>
          <w:p w14:paraId="1A05898F">
            <w:pPr>
              <w:spacing w:before="65" w:line="191" w:lineRule="auto"/>
              <w:jc w:val="center"/>
              <w:rPr>
                <w:rFonts w:hint="eastAsia" w:ascii="楷体" w:hAnsi="楷体" w:eastAsia="楷体" w:cs="楷体"/>
                <w:b w:val="0"/>
                <w:bCs/>
                <w:sz w:val="20"/>
                <w:szCs w:val="20"/>
                <w:lang w:val="en-US" w:eastAsia="zh-CN"/>
              </w:rPr>
            </w:pPr>
            <w:r>
              <w:rPr>
                <w:rFonts w:hint="eastAsia" w:ascii="楷体" w:hAnsi="楷体" w:eastAsia="楷体" w:cs="楷体"/>
                <w:b w:val="0"/>
                <w:bCs/>
                <w:sz w:val="20"/>
                <w:szCs w:val="20"/>
                <w:lang w:val="en-US" w:eastAsia="zh-CN"/>
              </w:rPr>
              <w:t>2</w:t>
            </w:r>
          </w:p>
        </w:tc>
        <w:tc>
          <w:tcPr>
            <w:tcW w:w="1255" w:type="dxa"/>
            <w:tcBorders>
              <w:top w:val="single" w:color="auto" w:sz="4" w:space="0"/>
              <w:left w:val="single" w:color="auto" w:sz="4" w:space="0"/>
              <w:bottom w:val="single" w:color="auto" w:sz="4" w:space="0"/>
              <w:right w:val="single" w:color="auto" w:sz="4" w:space="0"/>
            </w:tcBorders>
            <w:vAlign w:val="center"/>
          </w:tcPr>
          <w:p w14:paraId="6EEBC41C">
            <w:pPr>
              <w:spacing w:before="65" w:line="190" w:lineRule="auto"/>
              <w:jc w:val="center"/>
              <w:rPr>
                <w:rFonts w:ascii="楷体" w:hAnsi="楷体" w:eastAsia="楷体" w:cs="楷体"/>
                <w:b w:val="0"/>
                <w:bCs/>
                <w:sz w:val="20"/>
                <w:szCs w:val="20"/>
              </w:rPr>
            </w:pPr>
            <w:r>
              <w:rPr>
                <w:rFonts w:ascii="楷体" w:hAnsi="楷体" w:eastAsia="楷体" w:cs="楷体"/>
                <w:b w:val="0"/>
                <w:bCs/>
                <w:spacing w:val="-5"/>
                <w:sz w:val="20"/>
                <w:szCs w:val="20"/>
              </w:rPr>
              <w:t>16</w:t>
            </w:r>
          </w:p>
        </w:tc>
        <w:tc>
          <w:tcPr>
            <w:tcW w:w="1382" w:type="dxa"/>
            <w:tcBorders>
              <w:top w:val="single" w:color="auto" w:sz="4" w:space="0"/>
              <w:left w:val="single" w:color="auto" w:sz="4" w:space="0"/>
              <w:bottom w:val="single" w:color="auto" w:sz="4" w:space="0"/>
              <w:right w:val="single" w:color="auto" w:sz="4" w:space="0"/>
            </w:tcBorders>
            <w:vAlign w:val="center"/>
          </w:tcPr>
          <w:p w14:paraId="53839A11">
            <w:pPr>
              <w:spacing w:before="65" w:line="191" w:lineRule="auto"/>
              <w:jc w:val="center"/>
              <w:rPr>
                <w:rFonts w:hint="eastAsia" w:ascii="楷体" w:hAnsi="楷体" w:eastAsia="楷体" w:cs="楷体"/>
                <w:b w:val="0"/>
                <w:bCs/>
                <w:sz w:val="20"/>
                <w:szCs w:val="20"/>
                <w:lang w:eastAsia="zh-CN"/>
              </w:rPr>
            </w:pPr>
            <w:r>
              <w:rPr>
                <w:rFonts w:hint="eastAsia" w:ascii="楷体" w:hAnsi="楷体" w:eastAsia="楷体" w:cs="楷体"/>
                <w:b w:val="0"/>
                <w:bCs/>
                <w:sz w:val="20"/>
                <w:szCs w:val="20"/>
                <w:lang w:val="en-US" w:eastAsia="zh-CN"/>
              </w:rPr>
              <w:t>1</w:t>
            </w:r>
          </w:p>
        </w:tc>
        <w:tc>
          <w:tcPr>
            <w:tcW w:w="745" w:type="dxa"/>
            <w:tcBorders>
              <w:top w:val="single" w:color="auto" w:sz="4" w:space="0"/>
              <w:left w:val="single" w:color="auto" w:sz="4" w:space="0"/>
              <w:bottom w:val="single" w:color="auto" w:sz="4" w:space="0"/>
              <w:right w:val="single" w:color="auto" w:sz="4" w:space="0"/>
            </w:tcBorders>
            <w:vAlign w:val="center"/>
          </w:tcPr>
          <w:p w14:paraId="2047BD84">
            <w:pPr>
              <w:pStyle w:val="16"/>
              <w:jc w:val="center"/>
              <w:rPr>
                <w:b w:val="0"/>
                <w:bCs/>
              </w:rPr>
            </w:pPr>
          </w:p>
        </w:tc>
        <w:tc>
          <w:tcPr>
            <w:tcW w:w="796" w:type="dxa"/>
            <w:tcBorders>
              <w:top w:val="single" w:color="auto" w:sz="4" w:space="0"/>
              <w:left w:val="single" w:color="auto" w:sz="4" w:space="0"/>
              <w:bottom w:val="single" w:color="auto" w:sz="4" w:space="0"/>
              <w:right w:val="single" w:color="auto" w:sz="4" w:space="0"/>
            </w:tcBorders>
            <w:vAlign w:val="center"/>
          </w:tcPr>
          <w:p w14:paraId="65AC7F24">
            <w:pPr>
              <w:pStyle w:val="16"/>
              <w:jc w:val="center"/>
              <w:rPr>
                <w:b w:val="0"/>
                <w:bCs/>
              </w:rPr>
            </w:pPr>
          </w:p>
        </w:tc>
        <w:tc>
          <w:tcPr>
            <w:tcW w:w="1034" w:type="dxa"/>
            <w:tcBorders>
              <w:top w:val="single" w:color="auto" w:sz="4" w:space="0"/>
              <w:left w:val="single" w:color="auto" w:sz="4" w:space="0"/>
              <w:bottom w:val="single" w:color="auto" w:sz="4" w:space="0"/>
              <w:right w:val="single" w:color="auto" w:sz="4" w:space="0"/>
            </w:tcBorders>
            <w:vAlign w:val="center"/>
          </w:tcPr>
          <w:p w14:paraId="24DD116B">
            <w:pPr>
              <w:spacing w:before="65" w:line="190" w:lineRule="auto"/>
              <w:jc w:val="center"/>
              <w:rPr>
                <w:rFonts w:ascii="楷体" w:hAnsi="楷体" w:eastAsia="楷体" w:cs="楷体"/>
                <w:b w:val="0"/>
                <w:bCs/>
                <w:sz w:val="20"/>
                <w:szCs w:val="20"/>
              </w:rPr>
            </w:pPr>
            <w:r>
              <w:rPr>
                <w:rFonts w:ascii="楷体" w:hAnsi="楷体" w:eastAsia="楷体" w:cs="楷体"/>
                <w:b w:val="0"/>
                <w:bCs/>
                <w:sz w:val="20"/>
                <w:szCs w:val="20"/>
              </w:rPr>
              <w:t>1</w:t>
            </w:r>
          </w:p>
        </w:tc>
        <w:tc>
          <w:tcPr>
            <w:tcW w:w="830" w:type="dxa"/>
            <w:tcBorders>
              <w:top w:val="single" w:color="auto" w:sz="4" w:space="0"/>
              <w:left w:val="single" w:color="auto" w:sz="4" w:space="0"/>
              <w:bottom w:val="single" w:color="auto" w:sz="4" w:space="0"/>
              <w:right w:val="single" w:color="auto" w:sz="4" w:space="0"/>
            </w:tcBorders>
            <w:vAlign w:val="center"/>
          </w:tcPr>
          <w:p w14:paraId="54C7A54E">
            <w:pPr>
              <w:spacing w:before="65" w:line="190" w:lineRule="auto"/>
              <w:jc w:val="center"/>
              <w:rPr>
                <w:rFonts w:ascii="楷体" w:hAnsi="楷体" w:eastAsia="楷体" w:cs="楷体"/>
                <w:b w:val="0"/>
                <w:bCs/>
                <w:sz w:val="20"/>
                <w:szCs w:val="20"/>
              </w:rPr>
            </w:pPr>
          </w:p>
        </w:tc>
        <w:tc>
          <w:tcPr>
            <w:tcW w:w="1018" w:type="dxa"/>
            <w:tcBorders>
              <w:top w:val="single" w:color="auto" w:sz="4" w:space="0"/>
              <w:left w:val="single" w:color="auto" w:sz="4" w:space="0"/>
              <w:bottom w:val="single" w:color="auto" w:sz="4" w:space="0"/>
              <w:right w:val="single" w:color="auto" w:sz="4" w:space="0"/>
            </w:tcBorders>
            <w:vAlign w:val="center"/>
          </w:tcPr>
          <w:p w14:paraId="1E8650D8">
            <w:pPr>
              <w:spacing w:before="61" w:line="186" w:lineRule="auto"/>
              <w:jc w:val="center"/>
              <w:rPr>
                <w:rFonts w:ascii="Calibri" w:hAnsi="Calibri" w:eastAsia="Calibri" w:cs="Calibri"/>
                <w:b w:val="0"/>
                <w:bCs/>
                <w:sz w:val="20"/>
                <w:szCs w:val="20"/>
              </w:rPr>
            </w:pPr>
            <w:r>
              <w:rPr>
                <w:rFonts w:ascii="Calibri" w:hAnsi="Calibri" w:eastAsia="Calibri" w:cs="Calibri"/>
                <w:b w:val="0"/>
                <w:bCs/>
                <w:spacing w:val="-2"/>
                <w:sz w:val="20"/>
                <w:szCs w:val="20"/>
              </w:rPr>
              <w:t>20</w:t>
            </w:r>
          </w:p>
        </w:tc>
      </w:tr>
      <w:tr w14:paraId="05C3B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48" w:type="dxa"/>
            <w:vMerge w:val="restart"/>
            <w:tcBorders>
              <w:top w:val="single" w:color="auto" w:sz="4" w:space="0"/>
              <w:left w:val="single" w:color="auto" w:sz="4" w:space="0"/>
              <w:bottom w:val="single" w:color="auto" w:sz="4" w:space="0"/>
              <w:right w:val="single" w:color="auto" w:sz="4" w:space="0"/>
            </w:tcBorders>
            <w:vAlign w:val="center"/>
          </w:tcPr>
          <w:p w14:paraId="3AECCAB3">
            <w:pPr>
              <w:pStyle w:val="16"/>
              <w:jc w:val="center"/>
              <w:rPr>
                <w:rFonts w:hint="eastAsia" w:eastAsia="宋体"/>
                <w:b w:val="0"/>
                <w:bCs/>
                <w:lang w:val="en-US" w:eastAsia="zh-CN"/>
              </w:rPr>
            </w:pPr>
            <w:r>
              <w:rPr>
                <w:rFonts w:hint="eastAsia" w:eastAsia="宋体"/>
                <w:b w:val="0"/>
                <w:bCs/>
                <w:lang w:val="en-US" w:eastAsia="zh-CN"/>
              </w:rPr>
              <w:t>二</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CA080D9">
            <w:pPr>
              <w:spacing w:before="65" w:line="191"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z w:val="20"/>
                <w:szCs w:val="20"/>
              </w:rPr>
              <w:t>3</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8E8DCE8">
            <w:pPr>
              <w:spacing w:before="65" w:line="191" w:lineRule="auto"/>
              <w:jc w:val="center"/>
              <w:rPr>
                <w:rFonts w:ascii="楷体" w:hAnsi="楷体" w:eastAsia="楷体" w:cs="楷体"/>
                <w:b w:val="0"/>
                <w:bCs/>
                <w:sz w:val="20"/>
                <w:szCs w:val="20"/>
              </w:rPr>
            </w:pPr>
          </w:p>
        </w:tc>
        <w:tc>
          <w:tcPr>
            <w:tcW w:w="12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E31E20">
            <w:pPr>
              <w:spacing w:before="65" w:line="190" w:lineRule="auto"/>
              <w:jc w:val="center"/>
              <w:rPr>
                <w:rFonts w:hint="default"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z w:val="20"/>
                <w:szCs w:val="20"/>
                <w:lang w:val="en-US" w:eastAsia="zh-CN"/>
              </w:rPr>
              <w:t>15、16</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12AE952B">
            <w:pPr>
              <w:spacing w:before="65" w:line="190"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z w:val="20"/>
                <w:szCs w:val="20"/>
              </w:rPr>
              <w:t>2</w:t>
            </w:r>
          </w:p>
        </w:tc>
        <w:tc>
          <w:tcPr>
            <w:tcW w:w="745" w:type="dxa"/>
            <w:vMerge w:val="restart"/>
            <w:tcBorders>
              <w:top w:val="single" w:color="auto" w:sz="4" w:space="0"/>
              <w:left w:val="single" w:color="auto" w:sz="4" w:space="0"/>
              <w:right w:val="single" w:color="auto" w:sz="4" w:space="0"/>
            </w:tcBorders>
            <w:shd w:val="clear" w:color="auto" w:fill="auto"/>
            <w:vAlign w:val="center"/>
          </w:tcPr>
          <w:p w14:paraId="21C44BC3">
            <w:pPr>
              <w:spacing w:before="65" w:line="190" w:lineRule="auto"/>
              <w:jc w:val="center"/>
              <w:rPr>
                <w:rFonts w:hint="eastAsia"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z w:val="20"/>
                <w:szCs w:val="20"/>
                <w:lang w:val="en-US" w:eastAsia="zh-CN"/>
              </w:rPr>
              <w:t>1</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54D0B43">
            <w:pPr>
              <w:pStyle w:val="16"/>
              <w:jc w:val="center"/>
              <w:rPr>
                <w:rFonts w:ascii="Arial" w:hAnsi="Arial" w:eastAsia="Arial" w:cs="Arial"/>
                <w:b w:val="0"/>
                <w:bCs/>
                <w:snapToGrid w:val="0"/>
                <w:color w:val="000000"/>
                <w:kern w:val="0"/>
                <w:sz w:val="21"/>
                <w:szCs w:val="21"/>
                <w:lang w:val="en-US" w:eastAsia="en-US" w:bidi="ar-SA"/>
              </w:rPr>
            </w:pP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379C7801">
            <w:pPr>
              <w:spacing w:before="65" w:line="190"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z w:val="20"/>
                <w:szCs w:val="20"/>
              </w:rPr>
              <w:t>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E64DCB4">
            <w:pPr>
              <w:spacing w:before="65" w:line="190"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z w:val="20"/>
                <w:szCs w:val="20"/>
              </w:rPr>
              <w:t>1</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5AD4DBA8">
            <w:pPr>
              <w:spacing w:before="61" w:line="186" w:lineRule="auto"/>
              <w:jc w:val="center"/>
              <w:rPr>
                <w:rFonts w:ascii="Calibri" w:hAnsi="Calibri" w:eastAsia="Calibri" w:cs="Calibri"/>
                <w:b w:val="0"/>
                <w:bCs/>
                <w:snapToGrid w:val="0"/>
                <w:color w:val="000000"/>
                <w:kern w:val="0"/>
                <w:sz w:val="20"/>
                <w:szCs w:val="20"/>
                <w:lang w:val="en-US" w:eastAsia="en-US" w:bidi="ar-SA"/>
              </w:rPr>
            </w:pPr>
            <w:r>
              <w:rPr>
                <w:rFonts w:ascii="Calibri" w:hAnsi="Calibri" w:eastAsia="Calibri" w:cs="Calibri"/>
                <w:b w:val="0"/>
                <w:bCs/>
                <w:spacing w:val="-2"/>
                <w:sz w:val="20"/>
                <w:szCs w:val="20"/>
              </w:rPr>
              <w:t>20</w:t>
            </w:r>
          </w:p>
        </w:tc>
      </w:tr>
      <w:tr w14:paraId="7207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48" w:type="dxa"/>
            <w:vMerge w:val="continue"/>
            <w:tcBorders>
              <w:top w:val="single" w:color="auto" w:sz="4" w:space="0"/>
              <w:left w:val="single" w:color="auto" w:sz="4" w:space="0"/>
              <w:bottom w:val="single" w:color="auto" w:sz="4" w:space="0"/>
              <w:right w:val="single" w:color="auto" w:sz="4" w:space="0"/>
            </w:tcBorders>
            <w:vAlign w:val="center"/>
          </w:tcPr>
          <w:p w14:paraId="1BCD3734">
            <w:pPr>
              <w:pStyle w:val="16"/>
              <w:jc w:val="center"/>
              <w:rPr>
                <w:b w:val="0"/>
                <w:bCs/>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28F53290">
            <w:pPr>
              <w:spacing w:before="65" w:line="190"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pacing w:val="1"/>
                <w:sz w:val="20"/>
                <w:szCs w:val="20"/>
              </w:rPr>
              <w:t>4</w:t>
            </w:r>
          </w:p>
        </w:tc>
        <w:tc>
          <w:tcPr>
            <w:tcW w:w="719" w:type="dxa"/>
            <w:tcBorders>
              <w:top w:val="single" w:color="auto" w:sz="4" w:space="0"/>
              <w:left w:val="single" w:color="auto" w:sz="4" w:space="0"/>
              <w:bottom w:val="single" w:color="auto" w:sz="4" w:space="0"/>
              <w:right w:val="single" w:color="auto" w:sz="4" w:space="0"/>
            </w:tcBorders>
            <w:vAlign w:val="center"/>
          </w:tcPr>
          <w:p w14:paraId="4C7AEE00">
            <w:pPr>
              <w:spacing w:before="65" w:line="190" w:lineRule="auto"/>
              <w:jc w:val="center"/>
              <w:rPr>
                <w:rFonts w:ascii="楷体" w:hAnsi="楷体" w:eastAsia="楷体" w:cs="楷体"/>
                <w:b w:val="0"/>
                <w:bCs/>
                <w:spacing w:val="1"/>
                <w:sz w:val="20"/>
                <w:szCs w:val="20"/>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74DD3BBC">
            <w:pPr>
              <w:spacing w:before="65" w:line="190" w:lineRule="auto"/>
              <w:jc w:val="center"/>
              <w:rPr>
                <w:rFonts w:ascii="楷体" w:hAnsi="楷体" w:eastAsia="楷体" w:cs="楷体"/>
                <w:b w:val="0"/>
                <w:bCs/>
                <w:spacing w:val="-5"/>
                <w:sz w:val="20"/>
                <w:szCs w:val="20"/>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199B430E">
            <w:pPr>
              <w:spacing w:before="65" w:line="191"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z w:val="20"/>
                <w:szCs w:val="20"/>
              </w:rPr>
              <w:t>2</w:t>
            </w:r>
          </w:p>
        </w:tc>
        <w:tc>
          <w:tcPr>
            <w:tcW w:w="745" w:type="dxa"/>
            <w:vMerge w:val="continue"/>
            <w:tcBorders>
              <w:left w:val="single" w:color="auto" w:sz="4" w:space="0"/>
              <w:bottom w:val="single" w:color="auto" w:sz="4" w:space="0"/>
              <w:right w:val="single" w:color="auto" w:sz="4" w:space="0"/>
            </w:tcBorders>
            <w:vAlign w:val="center"/>
          </w:tcPr>
          <w:p w14:paraId="062DFB2E">
            <w:pPr>
              <w:pStyle w:val="16"/>
              <w:jc w:val="center"/>
              <w:rPr>
                <w:b w:val="0"/>
                <w:bCs/>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0D95703">
            <w:pPr>
              <w:pStyle w:val="16"/>
              <w:jc w:val="center"/>
              <w:rPr>
                <w:rFonts w:ascii="Arial" w:hAnsi="Arial" w:eastAsia="Arial" w:cs="Arial"/>
                <w:b w:val="0"/>
                <w:bCs/>
                <w:snapToGrid w:val="0"/>
                <w:color w:val="000000"/>
                <w:kern w:val="0"/>
                <w:sz w:val="21"/>
                <w:szCs w:val="21"/>
                <w:lang w:val="en-US" w:eastAsia="en-US" w:bidi="ar-SA"/>
              </w:rPr>
            </w:pP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00F7EE3F">
            <w:pPr>
              <w:spacing w:before="65" w:line="190"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z w:val="20"/>
                <w:szCs w:val="20"/>
              </w:rPr>
              <w:t>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6A1D593">
            <w:pPr>
              <w:spacing w:before="65" w:line="190"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z w:val="20"/>
                <w:szCs w:val="20"/>
              </w:rPr>
              <w:t>1</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7A12268">
            <w:pPr>
              <w:spacing w:before="61" w:line="186" w:lineRule="auto"/>
              <w:jc w:val="center"/>
              <w:rPr>
                <w:rFonts w:ascii="Calibri" w:hAnsi="Calibri" w:eastAsia="Calibri" w:cs="Calibri"/>
                <w:b w:val="0"/>
                <w:bCs/>
                <w:snapToGrid w:val="0"/>
                <w:color w:val="000000"/>
                <w:kern w:val="0"/>
                <w:sz w:val="20"/>
                <w:szCs w:val="20"/>
                <w:lang w:val="en-US" w:eastAsia="en-US" w:bidi="ar-SA"/>
              </w:rPr>
            </w:pPr>
            <w:r>
              <w:rPr>
                <w:rFonts w:ascii="Calibri" w:hAnsi="Calibri" w:eastAsia="Calibri" w:cs="Calibri"/>
                <w:b w:val="0"/>
                <w:bCs/>
                <w:spacing w:val="-2"/>
                <w:sz w:val="20"/>
                <w:szCs w:val="20"/>
              </w:rPr>
              <w:t>20</w:t>
            </w:r>
          </w:p>
        </w:tc>
      </w:tr>
      <w:tr w14:paraId="16AC6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48" w:type="dxa"/>
            <w:vMerge w:val="restart"/>
            <w:tcBorders>
              <w:top w:val="single" w:color="auto" w:sz="4" w:space="0"/>
              <w:left w:val="single" w:color="auto" w:sz="4" w:space="0"/>
              <w:bottom w:val="single" w:color="auto" w:sz="4" w:space="0"/>
              <w:right w:val="single" w:color="auto" w:sz="4" w:space="0"/>
            </w:tcBorders>
            <w:vAlign w:val="center"/>
          </w:tcPr>
          <w:p w14:paraId="745FE767">
            <w:pPr>
              <w:pStyle w:val="16"/>
              <w:jc w:val="center"/>
              <w:rPr>
                <w:rFonts w:hint="eastAsia" w:eastAsia="宋体"/>
                <w:b w:val="0"/>
                <w:bCs/>
                <w:lang w:val="en-US" w:eastAsia="zh-CN"/>
              </w:rPr>
            </w:pPr>
            <w:r>
              <w:rPr>
                <w:rFonts w:hint="eastAsia" w:eastAsia="宋体"/>
                <w:b w:val="0"/>
                <w:bCs/>
                <w:lang w:val="en-US" w:eastAsia="zh-CN"/>
              </w:rPr>
              <w:t>三</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EAAB7F8">
            <w:pPr>
              <w:spacing w:before="65" w:line="187"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pacing w:val="1"/>
                <w:sz w:val="20"/>
                <w:szCs w:val="20"/>
              </w:rPr>
              <w:t>5</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5E59A0B">
            <w:pPr>
              <w:spacing w:before="65" w:line="187" w:lineRule="auto"/>
              <w:jc w:val="center"/>
              <w:rPr>
                <w:rFonts w:ascii="楷体" w:hAnsi="楷体" w:eastAsia="楷体" w:cs="楷体"/>
                <w:b w:val="0"/>
                <w:bCs/>
                <w:spacing w:val="1"/>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68D459DB">
            <w:pPr>
              <w:pStyle w:val="16"/>
              <w:jc w:val="center"/>
              <w:rPr>
                <w:rFonts w:ascii="Arial" w:hAnsi="Arial" w:eastAsia="Arial" w:cs="Arial"/>
                <w:b w:val="0"/>
                <w:bCs/>
                <w:snapToGrid w:val="0"/>
                <w:color w:val="000000"/>
                <w:kern w:val="0"/>
                <w:sz w:val="21"/>
                <w:szCs w:val="21"/>
                <w:lang w:val="en-US" w:eastAsia="en-US" w:bidi="ar-SA"/>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31BCA8DD">
            <w:pPr>
              <w:pStyle w:val="16"/>
              <w:jc w:val="center"/>
              <w:rPr>
                <w:rFonts w:ascii="Arial" w:hAnsi="Arial" w:eastAsia="Arial" w:cs="Arial"/>
                <w:b w:val="0"/>
                <w:bCs/>
                <w:snapToGrid w:val="0"/>
                <w:color w:val="000000"/>
                <w:kern w:val="0"/>
                <w:sz w:val="21"/>
                <w:szCs w:val="21"/>
                <w:lang w:val="en-US" w:eastAsia="en-US"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4720BDA2">
            <w:pPr>
              <w:pStyle w:val="16"/>
              <w:jc w:val="center"/>
              <w:rPr>
                <w:rFonts w:ascii="Arial" w:hAnsi="Arial" w:eastAsia="Arial" w:cs="Arial"/>
                <w:b w:val="0"/>
                <w:bCs/>
                <w:snapToGrid w:val="0"/>
                <w:color w:val="000000"/>
                <w:kern w:val="0"/>
                <w:sz w:val="21"/>
                <w:szCs w:val="21"/>
                <w:lang w:val="en-US" w:eastAsia="en-US" w:bidi="ar-SA"/>
              </w:rPr>
            </w:pPr>
          </w:p>
        </w:tc>
        <w:tc>
          <w:tcPr>
            <w:tcW w:w="796" w:type="dxa"/>
            <w:vMerge w:val="restart"/>
            <w:tcBorders>
              <w:top w:val="single" w:color="auto" w:sz="4" w:space="0"/>
              <w:left w:val="single" w:color="auto" w:sz="4" w:space="0"/>
              <w:right w:val="single" w:color="auto" w:sz="4" w:space="0"/>
            </w:tcBorders>
            <w:shd w:val="clear" w:color="auto" w:fill="auto"/>
            <w:vAlign w:val="center"/>
          </w:tcPr>
          <w:p w14:paraId="65902014">
            <w:pPr>
              <w:spacing w:before="65" w:line="191" w:lineRule="auto"/>
              <w:jc w:val="center"/>
              <w:rPr>
                <w:rFonts w:hint="default"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24</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64034307">
            <w:pPr>
              <w:spacing w:before="65" w:line="191" w:lineRule="auto"/>
              <w:jc w:val="center"/>
              <w:rPr>
                <w:rFonts w:hint="eastAsia" w:ascii="楷体" w:hAnsi="楷体" w:eastAsia="楷体" w:cs="楷体"/>
                <w:b w:val="0"/>
                <w:bCs/>
                <w:snapToGrid w:val="0"/>
                <w:color w:val="000000"/>
                <w:kern w:val="0"/>
                <w:sz w:val="20"/>
                <w:szCs w:val="20"/>
                <w:lang w:val="en-US" w:eastAsia="zh-CN" w:bidi="ar-SA"/>
              </w:rPr>
            </w:pPr>
          </w:p>
        </w:tc>
        <w:tc>
          <w:tcPr>
            <w:tcW w:w="830" w:type="dxa"/>
            <w:tcBorders>
              <w:top w:val="single" w:color="auto" w:sz="4" w:space="0"/>
              <w:left w:val="single" w:color="auto" w:sz="4" w:space="0"/>
              <w:right w:val="single" w:color="auto" w:sz="4" w:space="0"/>
            </w:tcBorders>
            <w:shd w:val="clear" w:color="auto" w:fill="auto"/>
            <w:vAlign w:val="center"/>
          </w:tcPr>
          <w:p w14:paraId="051FB7E1">
            <w:pPr>
              <w:spacing w:before="65" w:line="191" w:lineRule="auto"/>
              <w:jc w:val="center"/>
              <w:rPr>
                <w:rFonts w:hint="default"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就业创业实践</w:t>
            </w:r>
          </w:p>
        </w:tc>
        <w:tc>
          <w:tcPr>
            <w:tcW w:w="1018" w:type="dxa"/>
            <w:vMerge w:val="restart"/>
            <w:tcBorders>
              <w:top w:val="single" w:color="auto" w:sz="4" w:space="0"/>
              <w:left w:val="single" w:color="auto" w:sz="4" w:space="0"/>
              <w:right w:val="single" w:color="auto" w:sz="4" w:space="0"/>
            </w:tcBorders>
            <w:shd w:val="clear" w:color="auto" w:fill="auto"/>
            <w:vAlign w:val="center"/>
          </w:tcPr>
          <w:p w14:paraId="48E74304">
            <w:pPr>
              <w:spacing w:before="65" w:line="191" w:lineRule="auto"/>
              <w:jc w:val="center"/>
              <w:rPr>
                <w:rFonts w:hint="default"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32</w:t>
            </w:r>
          </w:p>
        </w:tc>
      </w:tr>
      <w:tr w14:paraId="647E6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48" w:type="dxa"/>
            <w:vMerge w:val="continue"/>
            <w:tcBorders>
              <w:top w:val="single" w:color="auto" w:sz="4" w:space="0"/>
              <w:left w:val="single" w:color="auto" w:sz="4" w:space="0"/>
              <w:bottom w:val="single" w:color="auto" w:sz="4" w:space="0"/>
              <w:right w:val="single" w:color="auto" w:sz="4" w:space="0"/>
            </w:tcBorders>
            <w:vAlign w:val="center"/>
          </w:tcPr>
          <w:p w14:paraId="5D982BF0">
            <w:pPr>
              <w:pStyle w:val="16"/>
              <w:jc w:val="center"/>
              <w:rPr>
                <w:b w:val="0"/>
                <w:bCs/>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0F1EB19">
            <w:pPr>
              <w:spacing w:before="65" w:line="190"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z w:val="20"/>
                <w:szCs w:val="20"/>
              </w:rPr>
              <w:t>6</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4ECE6A0">
            <w:pPr>
              <w:spacing w:before="65" w:line="190" w:lineRule="auto"/>
              <w:jc w:val="center"/>
              <w:rPr>
                <w:rFonts w:ascii="楷体" w:hAnsi="楷体" w:eastAsia="楷体" w:cs="楷体"/>
                <w:b w:val="0"/>
                <w:bCs/>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06AE4190">
            <w:pPr>
              <w:pStyle w:val="16"/>
              <w:jc w:val="center"/>
              <w:rPr>
                <w:rFonts w:ascii="Arial" w:hAnsi="Arial" w:eastAsia="Arial" w:cs="Arial"/>
                <w:b w:val="0"/>
                <w:bCs/>
                <w:snapToGrid w:val="0"/>
                <w:color w:val="000000"/>
                <w:kern w:val="0"/>
                <w:sz w:val="21"/>
                <w:szCs w:val="21"/>
                <w:lang w:val="en-US" w:eastAsia="en-US" w:bidi="ar-SA"/>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761D6424">
            <w:pPr>
              <w:pStyle w:val="16"/>
              <w:jc w:val="center"/>
              <w:rPr>
                <w:rFonts w:ascii="Arial" w:hAnsi="Arial" w:eastAsia="Arial" w:cs="Arial"/>
                <w:b w:val="0"/>
                <w:bCs/>
                <w:snapToGrid w:val="0"/>
                <w:color w:val="000000"/>
                <w:kern w:val="0"/>
                <w:sz w:val="21"/>
                <w:szCs w:val="21"/>
                <w:lang w:val="en-US" w:eastAsia="en-US"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267BEC84">
            <w:pPr>
              <w:pStyle w:val="16"/>
              <w:jc w:val="center"/>
              <w:rPr>
                <w:rFonts w:ascii="Arial" w:hAnsi="Arial" w:eastAsia="Arial" w:cs="Arial"/>
                <w:b w:val="0"/>
                <w:bCs/>
                <w:snapToGrid w:val="0"/>
                <w:color w:val="000000"/>
                <w:kern w:val="0"/>
                <w:sz w:val="21"/>
                <w:szCs w:val="21"/>
                <w:lang w:val="en-US" w:eastAsia="en-US" w:bidi="ar-SA"/>
              </w:rPr>
            </w:pPr>
          </w:p>
        </w:tc>
        <w:tc>
          <w:tcPr>
            <w:tcW w:w="796" w:type="dxa"/>
            <w:vMerge w:val="continue"/>
            <w:tcBorders>
              <w:left w:val="single" w:color="auto" w:sz="4" w:space="0"/>
              <w:bottom w:val="single" w:color="auto" w:sz="4" w:space="0"/>
              <w:right w:val="single" w:color="auto" w:sz="4" w:space="0"/>
            </w:tcBorders>
            <w:shd w:val="clear" w:color="auto" w:fill="auto"/>
            <w:vAlign w:val="center"/>
          </w:tcPr>
          <w:p w14:paraId="0E661FDF">
            <w:pPr>
              <w:spacing w:before="65" w:line="191" w:lineRule="auto"/>
              <w:jc w:val="center"/>
              <w:rPr>
                <w:rFonts w:hint="eastAsia" w:ascii="楷体" w:hAnsi="楷体" w:eastAsia="楷体" w:cs="楷体"/>
                <w:b w:val="0"/>
                <w:bCs/>
                <w:snapToGrid w:val="0"/>
                <w:color w:val="000000"/>
                <w:kern w:val="0"/>
                <w:sz w:val="20"/>
                <w:szCs w:val="20"/>
                <w:lang w:val="en-US" w:eastAsia="zh-CN" w:bidi="ar-SA"/>
              </w:rPr>
            </w:pP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7C89647A">
            <w:pPr>
              <w:spacing w:before="65" w:line="191" w:lineRule="auto"/>
              <w:jc w:val="center"/>
              <w:rPr>
                <w:rFonts w:hint="eastAsia" w:ascii="楷体" w:hAnsi="楷体" w:eastAsia="楷体" w:cs="楷体"/>
                <w:b w:val="0"/>
                <w:bCs/>
                <w:snapToGrid w:val="0"/>
                <w:color w:val="000000"/>
                <w:kern w:val="0"/>
                <w:sz w:val="20"/>
                <w:szCs w:val="20"/>
                <w:lang w:val="en-US" w:eastAsia="zh-CN" w:bidi="ar-SA"/>
              </w:rPr>
            </w:pPr>
          </w:p>
        </w:tc>
        <w:tc>
          <w:tcPr>
            <w:tcW w:w="830" w:type="dxa"/>
            <w:tcBorders>
              <w:left w:val="single" w:color="auto" w:sz="4" w:space="0"/>
              <w:bottom w:val="single" w:color="auto" w:sz="4" w:space="0"/>
              <w:right w:val="single" w:color="auto" w:sz="4" w:space="0"/>
            </w:tcBorders>
            <w:shd w:val="clear" w:color="auto" w:fill="auto"/>
            <w:vAlign w:val="center"/>
          </w:tcPr>
          <w:p w14:paraId="74DA6912">
            <w:pPr>
              <w:spacing w:before="65" w:line="191" w:lineRule="auto"/>
              <w:jc w:val="center"/>
              <w:rPr>
                <w:rFonts w:hint="default"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16</w:t>
            </w:r>
          </w:p>
        </w:tc>
        <w:tc>
          <w:tcPr>
            <w:tcW w:w="1018" w:type="dxa"/>
            <w:vMerge w:val="continue"/>
            <w:tcBorders>
              <w:left w:val="single" w:color="auto" w:sz="4" w:space="0"/>
              <w:bottom w:val="single" w:color="auto" w:sz="4" w:space="0"/>
              <w:right w:val="single" w:color="auto" w:sz="4" w:space="0"/>
            </w:tcBorders>
            <w:shd w:val="clear" w:color="auto" w:fill="auto"/>
            <w:vAlign w:val="center"/>
          </w:tcPr>
          <w:p w14:paraId="611E2845">
            <w:pPr>
              <w:spacing w:before="65" w:line="191" w:lineRule="auto"/>
              <w:jc w:val="center"/>
              <w:rPr>
                <w:rFonts w:hint="eastAsia" w:ascii="楷体" w:hAnsi="楷体" w:eastAsia="楷体" w:cs="楷体"/>
                <w:b w:val="0"/>
                <w:bCs/>
                <w:snapToGrid w:val="0"/>
                <w:color w:val="000000"/>
                <w:kern w:val="0"/>
                <w:sz w:val="20"/>
                <w:szCs w:val="20"/>
                <w:lang w:val="en-US" w:eastAsia="zh-CN" w:bidi="ar-SA"/>
              </w:rPr>
            </w:pPr>
          </w:p>
        </w:tc>
      </w:tr>
      <w:tr w14:paraId="6D537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E32514">
            <w:pPr>
              <w:spacing w:before="65" w:line="190" w:lineRule="auto"/>
              <w:jc w:val="center"/>
              <w:rPr>
                <w:rFonts w:ascii="楷体" w:hAnsi="楷体" w:eastAsia="楷体" w:cs="楷体"/>
                <w:b w:val="0"/>
                <w:bCs/>
                <w:snapToGrid w:val="0"/>
                <w:color w:val="000000"/>
                <w:kern w:val="0"/>
                <w:sz w:val="20"/>
                <w:szCs w:val="20"/>
                <w:lang w:val="en-US" w:eastAsia="en-US" w:bidi="ar-SA"/>
              </w:rPr>
            </w:pPr>
            <w:r>
              <w:rPr>
                <w:rFonts w:ascii="楷体" w:hAnsi="楷体" w:eastAsia="楷体" w:cs="楷体"/>
                <w:b w:val="0"/>
                <w:bCs/>
                <w:spacing w:val="1"/>
                <w:sz w:val="20"/>
                <w:szCs w:val="20"/>
              </w:rPr>
              <w:t>总计</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09454B3">
            <w:pPr>
              <w:spacing w:before="65" w:line="190" w:lineRule="auto"/>
              <w:jc w:val="center"/>
              <w:rPr>
                <w:rFonts w:hint="eastAsia" w:ascii="楷体" w:hAnsi="楷体" w:eastAsia="楷体" w:cs="楷体"/>
                <w:b w:val="0"/>
                <w:bCs/>
                <w:spacing w:val="1"/>
                <w:sz w:val="20"/>
                <w:szCs w:val="20"/>
                <w:lang w:val="en-US" w:eastAsia="zh-CN"/>
              </w:rPr>
            </w:pPr>
            <w:r>
              <w:rPr>
                <w:rFonts w:hint="eastAsia" w:ascii="楷体" w:hAnsi="楷体" w:eastAsia="楷体" w:cs="楷体"/>
                <w:b w:val="0"/>
                <w:bCs/>
                <w:spacing w:val="1"/>
                <w:sz w:val="20"/>
                <w:szCs w:val="20"/>
                <w:lang w:val="en-US" w:eastAsia="zh-CN"/>
              </w:rPr>
              <w:t>2</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70E85819">
            <w:pPr>
              <w:spacing w:before="65" w:line="190" w:lineRule="auto"/>
              <w:jc w:val="center"/>
              <w:rPr>
                <w:rFonts w:hint="eastAsia" w:ascii="楷体" w:hAnsi="楷体" w:eastAsia="楷体" w:cs="楷体"/>
                <w:b w:val="0"/>
                <w:bCs/>
                <w:snapToGrid w:val="0"/>
                <w:color w:val="000000"/>
                <w:kern w:val="0"/>
                <w:sz w:val="20"/>
                <w:szCs w:val="20"/>
                <w:lang w:val="en-US" w:eastAsia="en-US" w:bidi="ar-SA"/>
              </w:rPr>
            </w:pPr>
            <w:r>
              <w:rPr>
                <w:rFonts w:ascii="楷体" w:hAnsi="楷体" w:eastAsia="楷体" w:cs="楷体"/>
                <w:b w:val="0"/>
                <w:bCs/>
                <w:spacing w:val="1"/>
                <w:sz w:val="20"/>
                <w:szCs w:val="20"/>
              </w:rPr>
              <w:t>6</w:t>
            </w:r>
            <w:r>
              <w:rPr>
                <w:rFonts w:hint="eastAsia" w:ascii="楷体" w:hAnsi="楷体" w:eastAsia="楷体" w:cs="楷体"/>
                <w:b w:val="0"/>
                <w:bCs/>
                <w:spacing w:val="1"/>
                <w:sz w:val="20"/>
                <w:szCs w:val="20"/>
                <w:lang w:val="en-US" w:eastAsia="zh-CN"/>
              </w:rPr>
              <w:t>3</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456C540D">
            <w:pPr>
              <w:spacing w:before="65" w:line="190" w:lineRule="auto"/>
              <w:jc w:val="center"/>
              <w:rPr>
                <w:rFonts w:hint="eastAsia" w:ascii="楷体" w:hAnsi="楷体" w:eastAsia="楷体" w:cs="楷体"/>
                <w:b w:val="0"/>
                <w:bCs/>
                <w:snapToGrid w:val="0"/>
                <w:color w:val="000000"/>
                <w:kern w:val="0"/>
                <w:sz w:val="20"/>
                <w:szCs w:val="20"/>
                <w:lang w:val="en-US" w:eastAsia="en-US" w:bidi="ar-SA"/>
              </w:rPr>
            </w:pPr>
            <w:r>
              <w:rPr>
                <w:rFonts w:hint="eastAsia" w:ascii="楷体" w:hAnsi="楷体" w:eastAsia="楷体" w:cs="楷体"/>
                <w:b w:val="0"/>
                <w:bCs/>
                <w:sz w:val="20"/>
                <w:szCs w:val="20"/>
                <w:lang w:val="en-US" w:eastAsia="zh-CN"/>
              </w:rPr>
              <w:t>7</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00488F5C">
            <w:pPr>
              <w:spacing w:before="65" w:line="190" w:lineRule="auto"/>
              <w:jc w:val="center"/>
              <w:rPr>
                <w:rFonts w:hint="eastAsia" w:ascii="Arial" w:hAnsi="Arial" w:eastAsia="宋体" w:cs="Arial"/>
                <w:b w:val="0"/>
                <w:bCs/>
                <w:snapToGrid w:val="0"/>
                <w:color w:val="000000"/>
                <w:kern w:val="0"/>
                <w:sz w:val="21"/>
                <w:szCs w:val="21"/>
                <w:lang w:val="en-US" w:eastAsia="en-US" w:bidi="ar-SA"/>
              </w:rPr>
            </w:pPr>
            <w:r>
              <w:rPr>
                <w:rFonts w:hint="eastAsia" w:ascii="楷体" w:hAnsi="楷体" w:eastAsia="楷体" w:cs="楷体"/>
                <w:b w:val="0"/>
                <w:bCs/>
                <w:sz w:val="20"/>
                <w:szCs w:val="20"/>
                <w:lang w:val="en-US" w:eastAsia="zh-CN"/>
              </w:rPr>
              <w:t>1</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091B923">
            <w:pPr>
              <w:spacing w:before="65" w:line="191" w:lineRule="auto"/>
              <w:jc w:val="center"/>
              <w:rPr>
                <w:rFonts w:hint="default"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napToGrid w:val="0"/>
                <w:color w:val="000000"/>
                <w:kern w:val="0"/>
                <w:sz w:val="20"/>
                <w:szCs w:val="20"/>
                <w:lang w:val="en-US" w:eastAsia="zh-CN" w:bidi="ar-SA"/>
              </w:rPr>
              <w:t>24</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57322987">
            <w:pPr>
              <w:spacing w:before="65" w:line="191" w:lineRule="auto"/>
              <w:jc w:val="center"/>
              <w:rPr>
                <w:rFonts w:hint="eastAsia"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z w:val="20"/>
                <w:szCs w:val="20"/>
                <w:lang w:val="en-US" w:eastAsia="zh-CN"/>
              </w:rPr>
              <w:t>4</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5BA1BEF">
            <w:pPr>
              <w:spacing w:before="65" w:line="191" w:lineRule="auto"/>
              <w:jc w:val="center"/>
              <w:rPr>
                <w:rFonts w:hint="default"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z w:val="20"/>
                <w:szCs w:val="20"/>
                <w:lang w:val="en-US" w:eastAsia="zh-CN"/>
              </w:rPr>
              <w:t>19</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61D465D">
            <w:pPr>
              <w:spacing w:before="65" w:line="191" w:lineRule="auto"/>
              <w:jc w:val="center"/>
              <w:rPr>
                <w:rFonts w:hint="default" w:ascii="楷体" w:hAnsi="楷体" w:eastAsia="楷体" w:cs="楷体"/>
                <w:b w:val="0"/>
                <w:bCs/>
                <w:snapToGrid w:val="0"/>
                <w:color w:val="000000"/>
                <w:kern w:val="0"/>
                <w:sz w:val="20"/>
                <w:szCs w:val="20"/>
                <w:lang w:val="en-US" w:eastAsia="zh-CN" w:bidi="ar-SA"/>
              </w:rPr>
            </w:pPr>
            <w:r>
              <w:rPr>
                <w:rFonts w:hint="eastAsia" w:ascii="楷体" w:hAnsi="楷体" w:eastAsia="楷体" w:cs="楷体"/>
                <w:b w:val="0"/>
                <w:bCs/>
                <w:sz w:val="20"/>
                <w:szCs w:val="20"/>
                <w:lang w:val="en-US" w:eastAsia="zh-CN"/>
              </w:rPr>
              <w:t>120</w:t>
            </w:r>
          </w:p>
        </w:tc>
      </w:tr>
    </w:tbl>
    <w:p w14:paraId="205AD9AD">
      <w:pPr>
        <w:pStyle w:val="3"/>
        <w:bidi w:val="0"/>
        <w:rPr>
          <w:rFonts w:hint="eastAsia"/>
          <w:lang w:val="en-US" w:eastAsia="zh-CN"/>
        </w:rPr>
      </w:pPr>
      <w:bookmarkStart w:id="27" w:name="_Toc18056"/>
      <w:bookmarkStart w:id="28" w:name="_Toc26024"/>
      <w:r>
        <w:rPr>
          <w:rFonts w:hint="eastAsia"/>
          <w:lang w:val="en-US" w:eastAsia="zh-CN"/>
        </w:rPr>
        <w:t>（二）教学计划进程表</w:t>
      </w:r>
      <w:bookmarkEnd w:id="27"/>
      <w:bookmarkEnd w:id="28"/>
    </w:p>
    <w:p w14:paraId="2DDA6870">
      <w:pPr>
        <w:pStyle w:val="5"/>
        <w:spacing w:line="240" w:lineRule="auto"/>
        <w:jc w:val="center"/>
        <w:rPr>
          <w:rFonts w:hint="eastAsia"/>
          <w:b/>
          <w:bCs/>
          <w:spacing w:val="5"/>
          <w:lang w:val="en-US" w:eastAsia="zh-CN"/>
        </w:rPr>
      </w:pPr>
      <w:r>
        <w:rPr>
          <w:rFonts w:hint="eastAsia"/>
          <w:b/>
          <w:bCs/>
          <w:spacing w:val="5"/>
          <w:lang w:val="en-US" w:eastAsia="zh-CN"/>
        </w:rPr>
        <w:t>2026级医学美容技术专业教学计划进程表</w:t>
      </w:r>
    </w:p>
    <w:tbl>
      <w:tblPr>
        <w:tblStyle w:val="10"/>
        <w:tblpPr w:leftFromText="180" w:rightFromText="180" w:vertAnchor="text" w:horzAnchor="page" w:tblpX="1207" w:tblpY="419"/>
        <w:tblOverlap w:val="never"/>
        <w:tblW w:w="10525" w:type="dxa"/>
        <w:tblInd w:w="0" w:type="dxa"/>
        <w:tblLayout w:type="fixed"/>
        <w:tblCellMar>
          <w:top w:w="0" w:type="dxa"/>
          <w:left w:w="108" w:type="dxa"/>
          <w:bottom w:w="0" w:type="dxa"/>
          <w:right w:w="108" w:type="dxa"/>
        </w:tblCellMar>
      </w:tblPr>
      <w:tblGrid>
        <w:gridCol w:w="420"/>
        <w:gridCol w:w="1707"/>
        <w:gridCol w:w="458"/>
        <w:gridCol w:w="470"/>
        <w:gridCol w:w="1289"/>
        <w:gridCol w:w="554"/>
        <w:gridCol w:w="497"/>
        <w:gridCol w:w="214"/>
        <w:gridCol w:w="639"/>
        <w:gridCol w:w="723"/>
        <w:gridCol w:w="649"/>
        <w:gridCol w:w="732"/>
        <w:gridCol w:w="680"/>
        <w:gridCol w:w="687"/>
        <w:gridCol w:w="806"/>
      </w:tblGrid>
      <w:tr w14:paraId="32DC54E1">
        <w:tblPrEx>
          <w:tblCellMar>
            <w:top w:w="0" w:type="dxa"/>
            <w:left w:w="108" w:type="dxa"/>
            <w:bottom w:w="0" w:type="dxa"/>
            <w:right w:w="108" w:type="dxa"/>
          </w:tblCellMar>
        </w:tblPrEx>
        <w:trPr>
          <w:trHeight w:val="283" w:hRule="atLeast"/>
        </w:trPr>
        <w:tc>
          <w:tcPr>
            <w:tcW w:w="420" w:type="dxa"/>
            <w:vMerge w:val="restart"/>
            <w:tcBorders>
              <w:top w:val="single" w:color="000000" w:sz="4" w:space="0"/>
              <w:left w:val="single" w:color="000000" w:sz="4" w:space="0"/>
              <w:bottom w:val="single" w:color="000000" w:sz="4" w:space="0"/>
              <w:right w:val="single" w:color="000000" w:sz="4" w:space="0"/>
            </w:tcBorders>
            <w:vAlign w:val="center"/>
          </w:tcPr>
          <w:p w14:paraId="1D70131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课程</w:t>
            </w:r>
            <w:r>
              <w:rPr>
                <w:rFonts w:hint="default" w:ascii="宋体" w:hAnsi="宋体" w:eastAsia="宋体" w:cs="宋体"/>
                <w:b/>
                <w:bCs/>
                <w:i w:val="0"/>
                <w:iCs w:val="0"/>
                <w:color w:val="000000"/>
                <w:kern w:val="0"/>
                <w:sz w:val="14"/>
                <w:szCs w:val="14"/>
                <w:u w:val="none"/>
                <w:lang w:eastAsia="zh-CN"/>
              </w:rPr>
              <w:br w:type="textWrapping"/>
            </w:r>
            <w:r>
              <w:rPr>
                <w:rFonts w:hint="default" w:ascii="宋体" w:hAnsi="宋体" w:eastAsia="宋体" w:cs="宋体"/>
                <w:b/>
                <w:bCs/>
                <w:i w:val="0"/>
                <w:iCs w:val="0"/>
                <w:color w:val="000000"/>
                <w:kern w:val="0"/>
                <w:sz w:val="14"/>
                <w:szCs w:val="14"/>
                <w:u w:val="none"/>
                <w:lang w:eastAsia="zh-CN"/>
              </w:rPr>
              <w:t>模块</w:t>
            </w:r>
          </w:p>
        </w:tc>
        <w:tc>
          <w:tcPr>
            <w:tcW w:w="1707" w:type="dxa"/>
            <w:vMerge w:val="restart"/>
            <w:tcBorders>
              <w:top w:val="single" w:color="000000" w:sz="4" w:space="0"/>
              <w:left w:val="single" w:color="000000" w:sz="4" w:space="0"/>
              <w:bottom w:val="single" w:color="000000" w:sz="4" w:space="0"/>
              <w:right w:val="single" w:color="000000" w:sz="4" w:space="0"/>
            </w:tcBorders>
            <w:vAlign w:val="center"/>
          </w:tcPr>
          <w:p w14:paraId="6F98C16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课程名称</w:t>
            </w:r>
          </w:p>
        </w:tc>
        <w:tc>
          <w:tcPr>
            <w:tcW w:w="458" w:type="dxa"/>
            <w:vMerge w:val="restart"/>
            <w:tcBorders>
              <w:top w:val="single" w:color="000000" w:sz="4" w:space="0"/>
              <w:left w:val="single" w:color="000000" w:sz="4" w:space="0"/>
              <w:bottom w:val="single" w:color="000000" w:sz="4" w:space="0"/>
              <w:right w:val="single" w:color="auto" w:sz="4" w:space="0"/>
            </w:tcBorders>
            <w:vAlign w:val="center"/>
          </w:tcPr>
          <w:p w14:paraId="523F7B4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eastAsia" w:ascii="宋体" w:hAnsi="宋体" w:eastAsia="宋体" w:cs="宋体"/>
                <w:b/>
                <w:bCs/>
                <w:i w:val="0"/>
                <w:iCs w:val="0"/>
                <w:color w:val="000000"/>
                <w:kern w:val="0"/>
                <w:sz w:val="14"/>
                <w:szCs w:val="14"/>
                <w:u w:val="none"/>
                <w:lang w:eastAsia="zh-CN"/>
              </w:rPr>
              <w:t>考核方式</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14:paraId="686959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eastAsia" w:ascii="宋体" w:hAnsi="宋体" w:eastAsia="宋体" w:cs="宋体"/>
                <w:b/>
                <w:bCs/>
                <w:i w:val="0"/>
                <w:iCs w:val="0"/>
                <w:color w:val="000000"/>
                <w:kern w:val="0"/>
                <w:sz w:val="14"/>
                <w:szCs w:val="14"/>
                <w:u w:val="none"/>
                <w:lang w:eastAsia="zh-CN"/>
              </w:rPr>
              <w:t>考试学期</w:t>
            </w:r>
          </w:p>
        </w:tc>
        <w:tc>
          <w:tcPr>
            <w:tcW w:w="1289" w:type="dxa"/>
            <w:vMerge w:val="restart"/>
            <w:tcBorders>
              <w:top w:val="single" w:color="auto" w:sz="4" w:space="0"/>
              <w:left w:val="single" w:color="auto" w:sz="4" w:space="0"/>
              <w:bottom w:val="single" w:color="auto" w:sz="4" w:space="0"/>
              <w:right w:val="single" w:color="auto" w:sz="4" w:space="0"/>
            </w:tcBorders>
            <w:vAlign w:val="center"/>
          </w:tcPr>
          <w:p w14:paraId="5A752CF0">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i w:val="0"/>
                <w:iCs w:val="0"/>
                <w:color w:val="000000"/>
                <w:kern w:val="0"/>
                <w:sz w:val="14"/>
                <w:szCs w:val="14"/>
                <w:u w:val="none"/>
                <w:lang w:val="en-US" w:eastAsia="zh-CN"/>
              </w:rPr>
            </w:pPr>
            <w:r>
              <w:rPr>
                <w:rFonts w:hint="eastAsia" w:ascii="宋体" w:hAnsi="宋体" w:eastAsia="宋体" w:cs="宋体"/>
                <w:b/>
                <w:bCs/>
                <w:i w:val="0"/>
                <w:iCs w:val="0"/>
                <w:color w:val="000000"/>
                <w:kern w:val="0"/>
                <w:sz w:val="14"/>
                <w:szCs w:val="14"/>
                <w:u w:val="none"/>
                <w:lang w:val="en-US" w:eastAsia="zh-CN"/>
              </w:rPr>
              <w:t>开课单位</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14:paraId="2C93477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lang w:eastAsia="zh-CN"/>
              </w:rPr>
            </w:pPr>
            <w:r>
              <w:rPr>
                <w:rFonts w:hint="eastAsia" w:ascii="宋体" w:hAnsi="宋体" w:eastAsia="宋体" w:cs="宋体"/>
                <w:b/>
                <w:bCs/>
                <w:i w:val="0"/>
                <w:iCs w:val="0"/>
                <w:color w:val="000000"/>
                <w:kern w:val="0"/>
                <w:sz w:val="14"/>
                <w:szCs w:val="14"/>
                <w:u w:val="none"/>
                <w:lang w:eastAsia="zh-CN"/>
              </w:rPr>
              <w:t>学分</w:t>
            </w:r>
          </w:p>
        </w:tc>
        <w:tc>
          <w:tcPr>
            <w:tcW w:w="2073" w:type="dxa"/>
            <w:gridSpan w:val="4"/>
            <w:vMerge w:val="restart"/>
            <w:tcBorders>
              <w:top w:val="single" w:color="auto" w:sz="4" w:space="0"/>
              <w:left w:val="single" w:color="auto" w:sz="4" w:space="0"/>
              <w:bottom w:val="single" w:color="auto" w:sz="4" w:space="0"/>
              <w:right w:val="single" w:color="auto" w:sz="4" w:space="0"/>
            </w:tcBorders>
            <w:vAlign w:val="center"/>
          </w:tcPr>
          <w:p w14:paraId="2928B8E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学时数</w:t>
            </w:r>
          </w:p>
        </w:tc>
        <w:tc>
          <w:tcPr>
            <w:tcW w:w="3554" w:type="dxa"/>
            <w:gridSpan w:val="5"/>
            <w:tcBorders>
              <w:top w:val="single" w:color="auto" w:sz="4" w:space="0"/>
              <w:left w:val="single" w:color="auto" w:sz="4" w:space="0"/>
              <w:bottom w:val="single" w:color="auto" w:sz="4" w:space="0"/>
              <w:right w:val="single" w:color="auto" w:sz="4" w:space="0"/>
            </w:tcBorders>
            <w:vAlign w:val="center"/>
          </w:tcPr>
          <w:p w14:paraId="1A4A639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按学年及学期分配</w:t>
            </w:r>
          </w:p>
        </w:tc>
      </w:tr>
      <w:tr w14:paraId="0D670D78">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49B1033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1707" w:type="dxa"/>
            <w:vMerge w:val="continue"/>
            <w:tcBorders>
              <w:top w:val="single" w:color="000000" w:sz="4" w:space="0"/>
              <w:left w:val="single" w:color="000000" w:sz="4" w:space="0"/>
              <w:bottom w:val="single" w:color="000000" w:sz="4" w:space="0"/>
              <w:right w:val="single" w:color="000000" w:sz="4" w:space="0"/>
            </w:tcBorders>
            <w:vAlign w:val="center"/>
          </w:tcPr>
          <w:p w14:paraId="26D5602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458" w:type="dxa"/>
            <w:vMerge w:val="continue"/>
            <w:tcBorders>
              <w:top w:val="single" w:color="000000" w:sz="4" w:space="0"/>
              <w:left w:val="single" w:color="000000" w:sz="4" w:space="0"/>
              <w:bottom w:val="single" w:color="000000" w:sz="4" w:space="0"/>
              <w:right w:val="single" w:color="auto" w:sz="4" w:space="0"/>
            </w:tcBorders>
            <w:vAlign w:val="center"/>
          </w:tcPr>
          <w:p w14:paraId="62D56AD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307185D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1289" w:type="dxa"/>
            <w:vMerge w:val="continue"/>
            <w:tcBorders>
              <w:top w:val="single" w:color="auto" w:sz="4" w:space="0"/>
              <w:left w:val="single" w:color="auto" w:sz="4" w:space="0"/>
              <w:bottom w:val="single" w:color="auto" w:sz="4" w:space="0"/>
              <w:right w:val="single" w:color="auto" w:sz="4" w:space="0"/>
            </w:tcBorders>
          </w:tcPr>
          <w:p w14:paraId="0C3DF74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554" w:type="dxa"/>
            <w:vMerge w:val="continue"/>
            <w:tcBorders>
              <w:top w:val="single" w:color="auto" w:sz="4" w:space="0"/>
              <w:left w:val="single" w:color="auto" w:sz="4" w:space="0"/>
              <w:bottom w:val="single" w:color="auto" w:sz="4" w:space="0"/>
              <w:right w:val="single" w:color="auto" w:sz="4" w:space="0"/>
            </w:tcBorders>
          </w:tcPr>
          <w:p w14:paraId="64DB4B7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2073" w:type="dxa"/>
            <w:gridSpan w:val="4"/>
            <w:vMerge w:val="continue"/>
            <w:tcBorders>
              <w:top w:val="single" w:color="auto" w:sz="4" w:space="0"/>
              <w:left w:val="single" w:color="auto" w:sz="4" w:space="0"/>
              <w:bottom w:val="single" w:color="auto" w:sz="4" w:space="0"/>
              <w:right w:val="single" w:color="auto" w:sz="4" w:space="0"/>
            </w:tcBorders>
          </w:tcPr>
          <w:p w14:paraId="16DF96F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i w:val="0"/>
                <w:iCs w:val="0"/>
                <w:color w:val="000000"/>
                <w:kern w:val="0"/>
                <w:sz w:val="14"/>
                <w:szCs w:val="14"/>
                <w:u w:val="none"/>
              </w:rPr>
            </w:pPr>
          </w:p>
        </w:tc>
        <w:tc>
          <w:tcPr>
            <w:tcW w:w="1381" w:type="dxa"/>
            <w:gridSpan w:val="2"/>
            <w:tcBorders>
              <w:top w:val="single" w:color="auto" w:sz="4" w:space="0"/>
              <w:left w:val="single" w:color="auto" w:sz="4" w:space="0"/>
              <w:bottom w:val="single" w:color="auto" w:sz="4" w:space="0"/>
              <w:right w:val="single" w:color="auto" w:sz="4" w:space="0"/>
            </w:tcBorders>
            <w:vAlign w:val="center"/>
          </w:tcPr>
          <w:p w14:paraId="1AAE7D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第一学年</w:t>
            </w:r>
          </w:p>
        </w:tc>
        <w:tc>
          <w:tcPr>
            <w:tcW w:w="1367" w:type="dxa"/>
            <w:gridSpan w:val="2"/>
            <w:tcBorders>
              <w:top w:val="single" w:color="000000" w:sz="4" w:space="0"/>
              <w:left w:val="single" w:color="auto" w:sz="4" w:space="0"/>
              <w:bottom w:val="single" w:color="000000" w:sz="4" w:space="0"/>
              <w:right w:val="single" w:color="000000" w:sz="4" w:space="0"/>
            </w:tcBorders>
            <w:vAlign w:val="center"/>
          </w:tcPr>
          <w:p w14:paraId="331F206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第二学年</w:t>
            </w:r>
          </w:p>
        </w:tc>
        <w:tc>
          <w:tcPr>
            <w:tcW w:w="806" w:type="dxa"/>
            <w:tcBorders>
              <w:top w:val="single" w:color="000000" w:sz="4" w:space="0"/>
              <w:left w:val="single" w:color="000000" w:sz="4" w:space="0"/>
              <w:bottom w:val="single" w:color="000000" w:sz="4" w:space="0"/>
              <w:right w:val="single" w:color="auto" w:sz="4" w:space="0"/>
            </w:tcBorders>
            <w:vAlign w:val="center"/>
          </w:tcPr>
          <w:p w14:paraId="4C2A4A0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第三学年</w:t>
            </w:r>
          </w:p>
        </w:tc>
      </w:tr>
      <w:tr w14:paraId="54A0DBE7">
        <w:tblPrEx>
          <w:tblCellMar>
            <w:top w:w="0" w:type="dxa"/>
            <w:left w:w="108" w:type="dxa"/>
            <w:bottom w:w="0" w:type="dxa"/>
            <w:right w:w="108" w:type="dxa"/>
          </w:tblCellMar>
        </w:tblPrEx>
        <w:trPr>
          <w:trHeight w:val="269"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457C720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1707" w:type="dxa"/>
            <w:vMerge w:val="continue"/>
            <w:tcBorders>
              <w:top w:val="single" w:color="000000" w:sz="4" w:space="0"/>
              <w:left w:val="single" w:color="000000" w:sz="4" w:space="0"/>
              <w:bottom w:val="single" w:color="000000" w:sz="4" w:space="0"/>
              <w:right w:val="single" w:color="000000" w:sz="4" w:space="0"/>
            </w:tcBorders>
            <w:vAlign w:val="center"/>
          </w:tcPr>
          <w:p w14:paraId="522F9B0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458" w:type="dxa"/>
            <w:vMerge w:val="continue"/>
            <w:tcBorders>
              <w:top w:val="single" w:color="000000" w:sz="4" w:space="0"/>
              <w:left w:val="single" w:color="000000" w:sz="4" w:space="0"/>
              <w:bottom w:val="single" w:color="000000" w:sz="4" w:space="0"/>
              <w:right w:val="single" w:color="auto" w:sz="4" w:space="0"/>
            </w:tcBorders>
            <w:vAlign w:val="center"/>
          </w:tcPr>
          <w:p w14:paraId="075A907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3864FEE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1289" w:type="dxa"/>
            <w:vMerge w:val="continue"/>
            <w:tcBorders>
              <w:top w:val="single" w:color="auto" w:sz="4" w:space="0"/>
              <w:left w:val="single" w:color="auto" w:sz="4" w:space="0"/>
              <w:bottom w:val="single" w:color="auto" w:sz="4" w:space="0"/>
              <w:right w:val="single" w:color="auto" w:sz="4" w:space="0"/>
            </w:tcBorders>
            <w:vAlign w:val="center"/>
          </w:tcPr>
          <w:p w14:paraId="08A5F74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33B88F2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711" w:type="dxa"/>
            <w:gridSpan w:val="2"/>
            <w:vMerge w:val="restart"/>
            <w:tcBorders>
              <w:top w:val="single" w:color="auto" w:sz="4" w:space="0"/>
              <w:left w:val="single" w:color="auto" w:sz="4" w:space="0"/>
              <w:bottom w:val="single" w:color="auto" w:sz="4" w:space="0"/>
              <w:right w:val="single" w:color="auto" w:sz="4" w:space="0"/>
            </w:tcBorders>
            <w:vAlign w:val="center"/>
          </w:tcPr>
          <w:p w14:paraId="7952483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总计</w:t>
            </w:r>
          </w:p>
        </w:tc>
        <w:tc>
          <w:tcPr>
            <w:tcW w:w="639" w:type="dxa"/>
            <w:vMerge w:val="restart"/>
            <w:tcBorders>
              <w:top w:val="single" w:color="auto" w:sz="4" w:space="0"/>
              <w:left w:val="single" w:color="auto" w:sz="4" w:space="0"/>
              <w:bottom w:val="single" w:color="auto" w:sz="4" w:space="0"/>
              <w:right w:val="single" w:color="auto" w:sz="4" w:space="0"/>
            </w:tcBorders>
            <w:vAlign w:val="center"/>
          </w:tcPr>
          <w:p w14:paraId="64A9A68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理论</w:t>
            </w:r>
          </w:p>
        </w:tc>
        <w:tc>
          <w:tcPr>
            <w:tcW w:w="723" w:type="dxa"/>
            <w:vMerge w:val="restart"/>
            <w:tcBorders>
              <w:top w:val="single" w:color="auto" w:sz="4" w:space="0"/>
              <w:left w:val="single" w:color="auto" w:sz="4" w:space="0"/>
              <w:bottom w:val="single" w:color="auto" w:sz="4" w:space="0"/>
              <w:right w:val="single" w:color="auto" w:sz="4" w:space="0"/>
            </w:tcBorders>
            <w:vAlign w:val="center"/>
          </w:tcPr>
          <w:p w14:paraId="5B671BC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实践</w:t>
            </w:r>
          </w:p>
        </w:tc>
        <w:tc>
          <w:tcPr>
            <w:tcW w:w="649" w:type="dxa"/>
            <w:tcBorders>
              <w:top w:val="single" w:color="auto" w:sz="4" w:space="0"/>
              <w:left w:val="single" w:color="auto" w:sz="4" w:space="0"/>
              <w:bottom w:val="single" w:color="auto" w:sz="4" w:space="0"/>
              <w:right w:val="single" w:color="auto" w:sz="4" w:space="0"/>
            </w:tcBorders>
          </w:tcPr>
          <w:p w14:paraId="1DA28A9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 xml:space="preserve">1 </w:t>
            </w:r>
          </w:p>
        </w:tc>
        <w:tc>
          <w:tcPr>
            <w:tcW w:w="732" w:type="dxa"/>
            <w:tcBorders>
              <w:top w:val="single" w:color="000000" w:sz="4" w:space="0"/>
              <w:left w:val="single" w:color="auto" w:sz="4" w:space="0"/>
              <w:bottom w:val="single" w:color="000000" w:sz="4" w:space="0"/>
              <w:right w:val="single" w:color="000000" w:sz="4" w:space="0"/>
            </w:tcBorders>
          </w:tcPr>
          <w:p w14:paraId="7FABE47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 xml:space="preserve">2 </w:t>
            </w:r>
          </w:p>
        </w:tc>
        <w:tc>
          <w:tcPr>
            <w:tcW w:w="680" w:type="dxa"/>
            <w:tcBorders>
              <w:top w:val="single" w:color="000000" w:sz="4" w:space="0"/>
              <w:left w:val="single" w:color="000000" w:sz="4" w:space="0"/>
              <w:bottom w:val="single" w:color="000000" w:sz="4" w:space="0"/>
              <w:right w:val="single" w:color="000000" w:sz="4" w:space="0"/>
            </w:tcBorders>
          </w:tcPr>
          <w:p w14:paraId="0068EE7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 xml:space="preserve">3 </w:t>
            </w:r>
          </w:p>
        </w:tc>
        <w:tc>
          <w:tcPr>
            <w:tcW w:w="687" w:type="dxa"/>
            <w:tcBorders>
              <w:top w:val="single" w:color="000000" w:sz="4" w:space="0"/>
              <w:left w:val="single" w:color="000000" w:sz="4" w:space="0"/>
              <w:bottom w:val="single" w:color="000000" w:sz="4" w:space="0"/>
              <w:right w:val="single" w:color="000000" w:sz="4" w:space="0"/>
            </w:tcBorders>
          </w:tcPr>
          <w:p w14:paraId="549041E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 xml:space="preserve">4 </w:t>
            </w:r>
          </w:p>
        </w:tc>
        <w:tc>
          <w:tcPr>
            <w:tcW w:w="806" w:type="dxa"/>
            <w:tcBorders>
              <w:top w:val="single" w:color="000000" w:sz="4" w:space="0"/>
              <w:left w:val="single" w:color="000000" w:sz="4" w:space="0"/>
              <w:bottom w:val="single" w:color="000000" w:sz="4" w:space="0"/>
              <w:right w:val="single" w:color="000000" w:sz="4" w:space="0"/>
            </w:tcBorders>
          </w:tcPr>
          <w:p w14:paraId="3D3C7D5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5   6</w:t>
            </w:r>
          </w:p>
        </w:tc>
      </w:tr>
      <w:tr w14:paraId="1BA28708">
        <w:tblPrEx>
          <w:tblCellMar>
            <w:top w:w="0" w:type="dxa"/>
            <w:left w:w="108" w:type="dxa"/>
            <w:bottom w:w="0" w:type="dxa"/>
            <w:right w:w="108" w:type="dxa"/>
          </w:tblCellMar>
        </w:tblPrEx>
        <w:trPr>
          <w:trHeight w:val="421"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A21055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1707" w:type="dxa"/>
            <w:vMerge w:val="continue"/>
            <w:tcBorders>
              <w:top w:val="single" w:color="000000" w:sz="4" w:space="0"/>
              <w:left w:val="single" w:color="000000" w:sz="4" w:space="0"/>
              <w:bottom w:val="single" w:color="000000" w:sz="4" w:space="0"/>
              <w:right w:val="single" w:color="000000" w:sz="4" w:space="0"/>
            </w:tcBorders>
            <w:vAlign w:val="center"/>
          </w:tcPr>
          <w:p w14:paraId="1FD6749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458" w:type="dxa"/>
            <w:vMerge w:val="continue"/>
            <w:tcBorders>
              <w:top w:val="single" w:color="000000" w:sz="4" w:space="0"/>
              <w:left w:val="single" w:color="000000" w:sz="4" w:space="0"/>
              <w:bottom w:val="single" w:color="000000" w:sz="4" w:space="0"/>
              <w:right w:val="single" w:color="auto" w:sz="4" w:space="0"/>
            </w:tcBorders>
            <w:vAlign w:val="center"/>
          </w:tcPr>
          <w:p w14:paraId="0144394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14:paraId="3155F98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1289" w:type="dxa"/>
            <w:vMerge w:val="continue"/>
            <w:tcBorders>
              <w:top w:val="single" w:color="auto" w:sz="4" w:space="0"/>
              <w:left w:val="single" w:color="auto" w:sz="4" w:space="0"/>
              <w:bottom w:val="single" w:color="auto" w:sz="4" w:space="0"/>
              <w:right w:val="single" w:color="auto" w:sz="4" w:space="0"/>
            </w:tcBorders>
          </w:tcPr>
          <w:p w14:paraId="35EA4F3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554" w:type="dxa"/>
            <w:vMerge w:val="continue"/>
            <w:tcBorders>
              <w:top w:val="single" w:color="auto" w:sz="4" w:space="0"/>
              <w:left w:val="single" w:color="auto" w:sz="4" w:space="0"/>
              <w:bottom w:val="single" w:color="auto" w:sz="4" w:space="0"/>
              <w:right w:val="single" w:color="auto" w:sz="4" w:space="0"/>
            </w:tcBorders>
          </w:tcPr>
          <w:p w14:paraId="5E1B4AF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p>
        </w:tc>
        <w:tc>
          <w:tcPr>
            <w:tcW w:w="711" w:type="dxa"/>
            <w:gridSpan w:val="2"/>
            <w:vMerge w:val="continue"/>
            <w:tcBorders>
              <w:top w:val="single" w:color="auto" w:sz="4" w:space="0"/>
              <w:left w:val="single" w:color="auto" w:sz="4" w:space="0"/>
              <w:bottom w:val="single" w:color="auto" w:sz="4" w:space="0"/>
              <w:right w:val="single" w:color="auto" w:sz="4" w:space="0"/>
            </w:tcBorders>
          </w:tcPr>
          <w:p w14:paraId="692AC2E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i w:val="0"/>
                <w:iCs w:val="0"/>
                <w:color w:val="000000"/>
                <w:kern w:val="0"/>
                <w:sz w:val="14"/>
                <w:szCs w:val="14"/>
                <w:u w:val="none"/>
              </w:rPr>
            </w:pPr>
          </w:p>
        </w:tc>
        <w:tc>
          <w:tcPr>
            <w:tcW w:w="639" w:type="dxa"/>
            <w:vMerge w:val="continue"/>
            <w:tcBorders>
              <w:top w:val="single" w:color="auto" w:sz="4" w:space="0"/>
              <w:left w:val="single" w:color="auto" w:sz="4" w:space="0"/>
              <w:bottom w:val="single" w:color="auto" w:sz="4" w:space="0"/>
              <w:right w:val="single" w:color="auto" w:sz="4" w:space="0"/>
            </w:tcBorders>
          </w:tcPr>
          <w:p w14:paraId="28834A7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i w:val="0"/>
                <w:iCs w:val="0"/>
                <w:color w:val="000000"/>
                <w:kern w:val="0"/>
                <w:sz w:val="14"/>
                <w:szCs w:val="14"/>
                <w:u w:val="none"/>
              </w:rPr>
            </w:pPr>
          </w:p>
        </w:tc>
        <w:tc>
          <w:tcPr>
            <w:tcW w:w="723" w:type="dxa"/>
            <w:vMerge w:val="continue"/>
            <w:tcBorders>
              <w:top w:val="single" w:color="auto" w:sz="4" w:space="0"/>
              <w:left w:val="single" w:color="auto" w:sz="4" w:space="0"/>
              <w:bottom w:val="single" w:color="auto" w:sz="4" w:space="0"/>
              <w:right w:val="single" w:color="auto" w:sz="4" w:space="0"/>
            </w:tcBorders>
          </w:tcPr>
          <w:p w14:paraId="4FCBB1EF">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i w:val="0"/>
                <w:iCs w:val="0"/>
                <w:color w:val="000000"/>
                <w:kern w:val="0"/>
                <w:sz w:val="14"/>
                <w:szCs w:val="14"/>
                <w:u w:val="none"/>
              </w:rPr>
            </w:pPr>
          </w:p>
        </w:tc>
        <w:tc>
          <w:tcPr>
            <w:tcW w:w="649" w:type="dxa"/>
            <w:tcBorders>
              <w:top w:val="single" w:color="auto" w:sz="4" w:space="0"/>
              <w:left w:val="single" w:color="auto" w:sz="4" w:space="0"/>
              <w:bottom w:val="single" w:color="auto" w:sz="4" w:space="0"/>
              <w:right w:val="single" w:color="auto" w:sz="4" w:space="0"/>
            </w:tcBorders>
            <w:vAlign w:val="center"/>
          </w:tcPr>
          <w:p w14:paraId="5475F25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16周</w:t>
            </w:r>
          </w:p>
        </w:tc>
        <w:tc>
          <w:tcPr>
            <w:tcW w:w="732" w:type="dxa"/>
            <w:tcBorders>
              <w:top w:val="single" w:color="000000" w:sz="4" w:space="0"/>
              <w:left w:val="single" w:color="auto" w:sz="4" w:space="0"/>
              <w:bottom w:val="single" w:color="000000" w:sz="4" w:space="0"/>
              <w:right w:val="single" w:color="000000" w:sz="4" w:space="0"/>
            </w:tcBorders>
            <w:vAlign w:val="center"/>
          </w:tcPr>
          <w:p w14:paraId="4BDEEF9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16周</w:t>
            </w:r>
          </w:p>
        </w:tc>
        <w:tc>
          <w:tcPr>
            <w:tcW w:w="680" w:type="dxa"/>
            <w:tcBorders>
              <w:top w:val="single" w:color="000000" w:sz="4" w:space="0"/>
              <w:left w:val="single" w:color="000000" w:sz="4" w:space="0"/>
              <w:bottom w:val="single" w:color="000000" w:sz="4" w:space="0"/>
              <w:right w:val="single" w:color="000000" w:sz="4" w:space="0"/>
            </w:tcBorders>
            <w:vAlign w:val="center"/>
          </w:tcPr>
          <w:p w14:paraId="429B251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16周</w:t>
            </w:r>
          </w:p>
        </w:tc>
        <w:tc>
          <w:tcPr>
            <w:tcW w:w="687" w:type="dxa"/>
            <w:tcBorders>
              <w:top w:val="single" w:color="000000" w:sz="4" w:space="0"/>
              <w:left w:val="single" w:color="000000" w:sz="4" w:space="0"/>
              <w:bottom w:val="single" w:color="000000" w:sz="4" w:space="0"/>
              <w:right w:val="single" w:color="000000" w:sz="4" w:space="0"/>
            </w:tcBorders>
            <w:vAlign w:val="center"/>
          </w:tcPr>
          <w:p w14:paraId="54EBA38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16周</w:t>
            </w:r>
          </w:p>
        </w:tc>
        <w:tc>
          <w:tcPr>
            <w:tcW w:w="806" w:type="dxa"/>
            <w:tcBorders>
              <w:top w:val="single" w:color="000000" w:sz="4" w:space="0"/>
              <w:left w:val="single" w:color="000000" w:sz="4" w:space="0"/>
              <w:bottom w:val="single" w:color="000000" w:sz="4" w:space="0"/>
              <w:right w:val="single" w:color="000000" w:sz="4" w:space="0"/>
            </w:tcBorders>
            <w:vAlign w:val="center"/>
          </w:tcPr>
          <w:p w14:paraId="6EED2B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i w:val="0"/>
                <w:iCs w:val="0"/>
                <w:color w:val="000000"/>
                <w:kern w:val="0"/>
                <w:sz w:val="14"/>
                <w:szCs w:val="14"/>
                <w:u w:val="none"/>
              </w:rPr>
            </w:pPr>
            <w:r>
              <w:rPr>
                <w:rFonts w:hint="default" w:ascii="宋体" w:hAnsi="宋体" w:eastAsia="宋体" w:cs="宋体"/>
                <w:b/>
                <w:bCs/>
                <w:i w:val="0"/>
                <w:iCs w:val="0"/>
                <w:color w:val="000000"/>
                <w:kern w:val="0"/>
                <w:sz w:val="14"/>
                <w:szCs w:val="14"/>
                <w:u w:val="none"/>
                <w:lang w:eastAsia="zh-CN"/>
              </w:rPr>
              <w:t>实习</w:t>
            </w:r>
          </w:p>
        </w:tc>
      </w:tr>
      <w:tr w14:paraId="56941DF6">
        <w:tblPrEx>
          <w:tblCellMar>
            <w:top w:w="0" w:type="dxa"/>
            <w:left w:w="108" w:type="dxa"/>
            <w:bottom w:w="0" w:type="dxa"/>
            <w:right w:w="108" w:type="dxa"/>
          </w:tblCellMar>
        </w:tblPrEx>
        <w:trPr>
          <w:trHeight w:val="283" w:hRule="atLeast"/>
        </w:trPr>
        <w:tc>
          <w:tcPr>
            <w:tcW w:w="420" w:type="dxa"/>
            <w:vMerge w:val="restart"/>
            <w:tcBorders>
              <w:top w:val="single" w:color="000000" w:sz="4" w:space="0"/>
              <w:left w:val="single" w:color="000000" w:sz="4" w:space="0"/>
              <w:bottom w:val="single" w:color="000000" w:sz="4" w:space="0"/>
              <w:right w:val="single" w:color="000000" w:sz="4" w:space="0"/>
            </w:tcBorders>
            <w:vAlign w:val="center"/>
          </w:tcPr>
          <w:p w14:paraId="45230C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公共</w:t>
            </w:r>
            <w:r>
              <w:rPr>
                <w:rFonts w:hint="default" w:ascii="宋体" w:hAnsi="宋体" w:eastAsia="宋体" w:cs="宋体"/>
                <w:b/>
                <w:bCs/>
                <w:i w:val="0"/>
                <w:iCs w:val="0"/>
                <w:snapToGrid w:val="0"/>
                <w:color w:val="000000"/>
                <w:kern w:val="0"/>
                <w:sz w:val="14"/>
                <w:szCs w:val="14"/>
                <w:u w:val="none"/>
                <w:lang w:val="en-US" w:eastAsia="zh-CN" w:bidi="ar"/>
              </w:rPr>
              <w:br w:type="textWrapping"/>
            </w:r>
            <w:r>
              <w:rPr>
                <w:rFonts w:hint="default" w:ascii="宋体" w:hAnsi="宋体" w:eastAsia="宋体" w:cs="宋体"/>
                <w:b/>
                <w:bCs/>
                <w:i w:val="0"/>
                <w:iCs w:val="0"/>
                <w:snapToGrid w:val="0"/>
                <w:color w:val="000000"/>
                <w:kern w:val="0"/>
                <w:sz w:val="14"/>
                <w:szCs w:val="14"/>
                <w:u w:val="none"/>
                <w:lang w:val="en-US" w:eastAsia="zh-CN" w:bidi="ar"/>
              </w:rPr>
              <w:t>基础</w:t>
            </w:r>
            <w:r>
              <w:rPr>
                <w:rFonts w:hint="default" w:ascii="宋体" w:hAnsi="宋体" w:eastAsia="宋体" w:cs="宋体"/>
                <w:b/>
                <w:bCs/>
                <w:i w:val="0"/>
                <w:iCs w:val="0"/>
                <w:snapToGrid w:val="0"/>
                <w:color w:val="000000"/>
                <w:kern w:val="0"/>
                <w:sz w:val="14"/>
                <w:szCs w:val="14"/>
                <w:u w:val="none"/>
                <w:lang w:val="en-US" w:eastAsia="zh-CN" w:bidi="ar"/>
              </w:rPr>
              <w:br w:type="textWrapping"/>
            </w:r>
            <w:r>
              <w:rPr>
                <w:rFonts w:hint="default" w:ascii="宋体" w:hAnsi="宋体" w:eastAsia="宋体" w:cs="宋体"/>
                <w:b/>
                <w:bCs/>
                <w:i w:val="0"/>
                <w:iCs w:val="0"/>
                <w:snapToGrid w:val="0"/>
                <w:color w:val="000000"/>
                <w:kern w:val="0"/>
                <w:sz w:val="14"/>
                <w:szCs w:val="14"/>
                <w:u w:val="none"/>
                <w:lang w:val="en-US" w:eastAsia="zh-CN" w:bidi="ar"/>
              </w:rPr>
              <w:t>课程</w:t>
            </w:r>
          </w:p>
        </w:tc>
        <w:tc>
          <w:tcPr>
            <w:tcW w:w="1707" w:type="dxa"/>
            <w:tcBorders>
              <w:top w:val="single" w:color="000000" w:sz="4" w:space="0"/>
              <w:left w:val="single" w:color="000000" w:sz="4" w:space="0"/>
              <w:bottom w:val="single" w:color="000000" w:sz="4" w:space="0"/>
              <w:right w:val="single" w:color="000000" w:sz="4" w:space="0"/>
            </w:tcBorders>
            <w:vAlign w:val="center"/>
          </w:tcPr>
          <w:p w14:paraId="6CB4DE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思想道德与法治</w:t>
            </w:r>
          </w:p>
        </w:tc>
        <w:tc>
          <w:tcPr>
            <w:tcW w:w="458" w:type="dxa"/>
            <w:tcBorders>
              <w:top w:val="single" w:color="000000" w:sz="4" w:space="0"/>
              <w:left w:val="single" w:color="000000" w:sz="4" w:space="0"/>
              <w:bottom w:val="single" w:color="000000" w:sz="4" w:space="0"/>
              <w:right w:val="single" w:color="000000" w:sz="4" w:space="0"/>
            </w:tcBorders>
            <w:vAlign w:val="center"/>
          </w:tcPr>
          <w:p w14:paraId="71CFA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auto" w:sz="4" w:space="0"/>
              <w:left w:val="single" w:color="000000" w:sz="4" w:space="0"/>
              <w:bottom w:val="single" w:color="000000" w:sz="4" w:space="0"/>
              <w:right w:val="single" w:color="000000" w:sz="4" w:space="0"/>
            </w:tcBorders>
            <w:vAlign w:val="center"/>
          </w:tcPr>
          <w:p w14:paraId="45E9CD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auto" w:sz="4" w:space="0"/>
              <w:left w:val="single" w:color="000000" w:sz="4" w:space="0"/>
              <w:bottom w:val="single" w:color="000000" w:sz="4" w:space="0"/>
              <w:right w:val="single" w:color="000000" w:sz="4" w:space="0"/>
            </w:tcBorders>
            <w:vAlign w:val="center"/>
          </w:tcPr>
          <w:p w14:paraId="779AD9E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马克思主义学院</w:t>
            </w:r>
          </w:p>
        </w:tc>
        <w:tc>
          <w:tcPr>
            <w:tcW w:w="554" w:type="dxa"/>
            <w:tcBorders>
              <w:top w:val="single" w:color="auto" w:sz="4" w:space="0"/>
              <w:left w:val="single" w:color="000000" w:sz="4" w:space="0"/>
              <w:bottom w:val="single" w:color="000000" w:sz="4" w:space="0"/>
              <w:right w:val="single" w:color="000000" w:sz="4" w:space="0"/>
            </w:tcBorders>
            <w:vAlign w:val="center"/>
          </w:tcPr>
          <w:p w14:paraId="357245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w:t>
            </w:r>
          </w:p>
        </w:tc>
        <w:tc>
          <w:tcPr>
            <w:tcW w:w="711" w:type="dxa"/>
            <w:gridSpan w:val="2"/>
            <w:tcBorders>
              <w:top w:val="single" w:color="auto" w:sz="4" w:space="0"/>
              <w:left w:val="single" w:color="000000" w:sz="4" w:space="0"/>
              <w:bottom w:val="single" w:color="000000" w:sz="4" w:space="0"/>
              <w:right w:val="single" w:color="000000" w:sz="4" w:space="0"/>
            </w:tcBorders>
            <w:vAlign w:val="center"/>
          </w:tcPr>
          <w:p w14:paraId="7BDEDC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54</w:t>
            </w:r>
          </w:p>
        </w:tc>
        <w:tc>
          <w:tcPr>
            <w:tcW w:w="639" w:type="dxa"/>
            <w:tcBorders>
              <w:top w:val="single" w:color="auto" w:sz="4" w:space="0"/>
              <w:left w:val="single" w:color="000000" w:sz="4" w:space="0"/>
              <w:bottom w:val="single" w:color="000000" w:sz="4" w:space="0"/>
              <w:right w:val="single" w:color="000000" w:sz="4" w:space="0"/>
            </w:tcBorders>
            <w:vAlign w:val="center"/>
          </w:tcPr>
          <w:p w14:paraId="2FAD2D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48</w:t>
            </w:r>
          </w:p>
        </w:tc>
        <w:tc>
          <w:tcPr>
            <w:tcW w:w="723" w:type="dxa"/>
            <w:tcBorders>
              <w:top w:val="single" w:color="auto" w:sz="4" w:space="0"/>
              <w:left w:val="single" w:color="000000" w:sz="4" w:space="0"/>
              <w:bottom w:val="single" w:color="000000" w:sz="4" w:space="0"/>
              <w:right w:val="single" w:color="000000" w:sz="4" w:space="0"/>
            </w:tcBorders>
            <w:vAlign w:val="center"/>
          </w:tcPr>
          <w:p w14:paraId="21C0F3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w:t>
            </w:r>
          </w:p>
        </w:tc>
        <w:tc>
          <w:tcPr>
            <w:tcW w:w="649" w:type="dxa"/>
            <w:tcBorders>
              <w:top w:val="single" w:color="auto" w:sz="4" w:space="0"/>
              <w:left w:val="single" w:color="000000" w:sz="4" w:space="0"/>
              <w:bottom w:val="single" w:color="000000" w:sz="4" w:space="0"/>
              <w:right w:val="single" w:color="000000" w:sz="4" w:space="0"/>
            </w:tcBorders>
            <w:vAlign w:val="center"/>
          </w:tcPr>
          <w:p w14:paraId="025592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 ❖</w:t>
            </w:r>
          </w:p>
        </w:tc>
        <w:tc>
          <w:tcPr>
            <w:tcW w:w="732" w:type="dxa"/>
            <w:tcBorders>
              <w:top w:val="single" w:color="000000" w:sz="4" w:space="0"/>
              <w:left w:val="single" w:color="000000" w:sz="4" w:space="0"/>
              <w:bottom w:val="single" w:color="000000" w:sz="4" w:space="0"/>
              <w:right w:val="single" w:color="000000" w:sz="4" w:space="0"/>
            </w:tcBorders>
            <w:vAlign w:val="center"/>
          </w:tcPr>
          <w:p w14:paraId="27EDBD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68901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310E42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14:paraId="0B14BB16">
            <w:pPr>
              <w:keepNext w:val="0"/>
              <w:keepLines w:val="0"/>
              <w:widowControl/>
              <w:suppressLineNumbers w:val="0"/>
              <w:spacing w:before="0" w:beforeAutospacing="0" w:after="0" w:afterAutospacing="0" w:line="240" w:lineRule="auto"/>
              <w:ind w:left="0" w:right="0"/>
              <w:jc w:val="both"/>
              <w:textAlignment w:val="center"/>
              <w:rPr>
                <w:rFonts w:hint="eastAsia" w:ascii="宋体" w:hAnsi="宋体" w:eastAsia="宋体" w:cs="宋体"/>
                <w:b w:val="0"/>
                <w:i w:val="0"/>
                <w:iCs w:val="0"/>
                <w:snapToGrid w:val="0"/>
                <w:color w:val="000000"/>
                <w:kern w:val="0"/>
                <w:sz w:val="18"/>
                <w:szCs w:val="18"/>
                <w:u w:val="none"/>
                <w:lang w:val="en-US" w:eastAsia="zh-CN" w:bidi="ar"/>
              </w:rPr>
            </w:pPr>
            <w:r>
              <w:rPr>
                <w:rFonts w:hint="eastAsia" w:ascii="宋体" w:hAnsi="宋体" w:eastAsia="宋体" w:cs="宋体"/>
                <w:b w:val="0"/>
                <w:i w:val="0"/>
                <w:iCs w:val="0"/>
                <w:snapToGrid w:val="0"/>
                <w:color w:val="000000"/>
                <w:kern w:val="0"/>
                <w:sz w:val="18"/>
                <w:szCs w:val="18"/>
                <w:u w:val="none"/>
                <w:lang w:val="en-US" w:eastAsia="zh-CN" w:bidi="ar"/>
              </w:rPr>
              <w:t>在卫生领域的医疗美容机构进行医学美容技术专业实习，岗位实习时间累计</w:t>
            </w:r>
          </w:p>
          <w:p w14:paraId="3559F18A">
            <w:pPr>
              <w:keepNext w:val="0"/>
              <w:keepLines w:val="0"/>
              <w:widowControl/>
              <w:suppressLineNumbers w:val="0"/>
              <w:spacing w:before="0" w:beforeAutospacing="0" w:after="0" w:afterAutospacing="0" w:line="240" w:lineRule="auto"/>
              <w:ind w:left="0" w:right="0"/>
              <w:jc w:val="both"/>
              <w:textAlignment w:val="center"/>
              <w:rPr>
                <w:rFonts w:hint="default"/>
                <w:b/>
                <w:bCs/>
                <w:color w:val="auto"/>
                <w:sz w:val="21"/>
                <w:szCs w:val="21"/>
                <w:lang w:eastAsia="zh-CN"/>
              </w:rPr>
            </w:pPr>
            <w:r>
              <w:rPr>
                <w:rFonts w:hint="eastAsia" w:ascii="宋体" w:hAnsi="宋体" w:eastAsia="宋体" w:cs="宋体"/>
                <w:b w:val="0"/>
                <w:i w:val="0"/>
                <w:iCs w:val="0"/>
                <w:snapToGrid w:val="0"/>
                <w:color w:val="000000"/>
                <w:kern w:val="0"/>
                <w:sz w:val="18"/>
                <w:szCs w:val="18"/>
                <w:u w:val="none"/>
                <w:lang w:val="en-US" w:eastAsia="zh-CN" w:bidi="ar"/>
              </w:rPr>
              <w:t>一般为</w:t>
            </w:r>
            <w:r>
              <w:rPr>
                <w:rFonts w:hint="default" w:ascii="宋体" w:hAnsi="宋体" w:eastAsia="宋体" w:cs="宋体"/>
                <w:b w:val="0"/>
                <w:i w:val="0"/>
                <w:iCs w:val="0"/>
                <w:snapToGrid w:val="0"/>
                <w:color w:val="000000"/>
                <w:kern w:val="0"/>
                <w:sz w:val="18"/>
                <w:szCs w:val="18"/>
                <w:u w:val="none"/>
                <w:lang w:val="en-US" w:eastAsia="zh-CN" w:bidi="ar"/>
              </w:rPr>
              <w:t>6</w:t>
            </w:r>
            <w:r>
              <w:rPr>
                <w:rFonts w:hint="eastAsia" w:ascii="宋体" w:hAnsi="宋体" w:eastAsia="宋体" w:cs="宋体"/>
                <w:b w:val="0"/>
                <w:i w:val="0"/>
                <w:iCs w:val="0"/>
                <w:snapToGrid w:val="0"/>
                <w:color w:val="000000"/>
                <w:kern w:val="0"/>
                <w:sz w:val="18"/>
                <w:szCs w:val="18"/>
                <w:u w:val="none"/>
                <w:lang w:val="en-US" w:eastAsia="zh-CN" w:bidi="ar"/>
              </w:rPr>
              <w:t>个月，可根据实际情况集中或分阶段安排实习时间</w:t>
            </w:r>
          </w:p>
        </w:tc>
      </w:tr>
      <w:tr w14:paraId="78F1B534">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0B4E56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575D7C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毛泽东思想和中国特色社会主义理论体系概论</w:t>
            </w:r>
          </w:p>
        </w:tc>
        <w:tc>
          <w:tcPr>
            <w:tcW w:w="458" w:type="dxa"/>
            <w:tcBorders>
              <w:top w:val="single" w:color="000000" w:sz="4" w:space="0"/>
              <w:left w:val="single" w:color="000000" w:sz="4" w:space="0"/>
              <w:bottom w:val="single" w:color="000000" w:sz="4" w:space="0"/>
              <w:right w:val="single" w:color="000000" w:sz="4" w:space="0"/>
            </w:tcBorders>
            <w:vAlign w:val="center"/>
          </w:tcPr>
          <w:p w14:paraId="3874C4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72AE91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41E779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马克思主义学院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2E0798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746A77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vAlign w:val="center"/>
          </w:tcPr>
          <w:p w14:paraId="336D8B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723" w:type="dxa"/>
            <w:tcBorders>
              <w:top w:val="single" w:color="000000" w:sz="4" w:space="0"/>
              <w:left w:val="single" w:color="000000" w:sz="4" w:space="0"/>
              <w:bottom w:val="single" w:color="000000" w:sz="4" w:space="0"/>
              <w:right w:val="single" w:color="000000" w:sz="4" w:space="0"/>
            </w:tcBorders>
            <w:vAlign w:val="center"/>
          </w:tcPr>
          <w:p w14:paraId="0C8798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vAlign w:val="center"/>
          </w:tcPr>
          <w:p w14:paraId="48F9A3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C007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 ❖</w:t>
            </w:r>
          </w:p>
        </w:tc>
        <w:tc>
          <w:tcPr>
            <w:tcW w:w="680" w:type="dxa"/>
            <w:tcBorders>
              <w:top w:val="single" w:color="000000" w:sz="4" w:space="0"/>
              <w:left w:val="single" w:color="000000" w:sz="4" w:space="0"/>
              <w:bottom w:val="single" w:color="000000" w:sz="4" w:space="0"/>
              <w:right w:val="single" w:color="000000" w:sz="4" w:space="0"/>
            </w:tcBorders>
            <w:vAlign w:val="center"/>
          </w:tcPr>
          <w:p w14:paraId="29840A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4998A2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7FAF08CE">
            <w:pPr>
              <w:keepNext w:val="0"/>
              <w:keepLines w:val="0"/>
              <w:widowControl/>
              <w:suppressLineNumbers w:val="0"/>
              <w:spacing w:before="0" w:beforeAutospacing="0" w:after="0" w:afterAutospacing="0"/>
              <w:ind w:left="0" w:right="0"/>
              <w:jc w:val="center"/>
              <w:rPr>
                <w:rFonts w:hint="default"/>
                <w:b/>
                <w:bCs/>
                <w:color w:val="auto"/>
                <w:sz w:val="21"/>
                <w:szCs w:val="21"/>
              </w:rPr>
            </w:pPr>
          </w:p>
        </w:tc>
      </w:tr>
      <w:tr w14:paraId="256C51D2">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6BC17B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789EA3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习近平新时代中国特色社会主义思想概论</w:t>
            </w:r>
          </w:p>
        </w:tc>
        <w:tc>
          <w:tcPr>
            <w:tcW w:w="458" w:type="dxa"/>
            <w:tcBorders>
              <w:top w:val="single" w:color="000000" w:sz="4" w:space="0"/>
              <w:left w:val="single" w:color="000000" w:sz="4" w:space="0"/>
              <w:bottom w:val="single" w:color="000000" w:sz="4" w:space="0"/>
              <w:right w:val="single" w:color="000000" w:sz="4" w:space="0"/>
            </w:tcBorders>
            <w:vAlign w:val="center"/>
          </w:tcPr>
          <w:p w14:paraId="78FAA8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431A34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4288AD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马克思主义学院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5F4CCE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0ABA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54</w:t>
            </w:r>
          </w:p>
        </w:tc>
        <w:tc>
          <w:tcPr>
            <w:tcW w:w="639" w:type="dxa"/>
            <w:tcBorders>
              <w:top w:val="single" w:color="000000" w:sz="4" w:space="0"/>
              <w:left w:val="single" w:color="000000" w:sz="4" w:space="0"/>
              <w:bottom w:val="single" w:color="000000" w:sz="4" w:space="0"/>
              <w:right w:val="single" w:color="000000" w:sz="4" w:space="0"/>
            </w:tcBorders>
            <w:vAlign w:val="center"/>
          </w:tcPr>
          <w:p w14:paraId="744D68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48</w:t>
            </w:r>
          </w:p>
        </w:tc>
        <w:tc>
          <w:tcPr>
            <w:tcW w:w="723" w:type="dxa"/>
            <w:tcBorders>
              <w:top w:val="single" w:color="000000" w:sz="4" w:space="0"/>
              <w:left w:val="single" w:color="000000" w:sz="4" w:space="0"/>
              <w:bottom w:val="single" w:color="000000" w:sz="4" w:space="0"/>
              <w:right w:val="single" w:color="000000" w:sz="4" w:space="0"/>
            </w:tcBorders>
            <w:vAlign w:val="center"/>
          </w:tcPr>
          <w:p w14:paraId="589D95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w:t>
            </w:r>
          </w:p>
        </w:tc>
        <w:tc>
          <w:tcPr>
            <w:tcW w:w="649" w:type="dxa"/>
            <w:tcBorders>
              <w:top w:val="single" w:color="000000" w:sz="4" w:space="0"/>
              <w:left w:val="single" w:color="000000" w:sz="4" w:space="0"/>
              <w:bottom w:val="single" w:color="000000" w:sz="4" w:space="0"/>
              <w:right w:val="single" w:color="000000" w:sz="4" w:space="0"/>
            </w:tcBorders>
            <w:vAlign w:val="center"/>
          </w:tcPr>
          <w:p w14:paraId="3078C8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4B8CE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0D5E8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 ❖</w:t>
            </w:r>
          </w:p>
        </w:tc>
        <w:tc>
          <w:tcPr>
            <w:tcW w:w="687" w:type="dxa"/>
            <w:tcBorders>
              <w:top w:val="single" w:color="000000" w:sz="4" w:space="0"/>
              <w:left w:val="single" w:color="000000" w:sz="4" w:space="0"/>
              <w:bottom w:val="single" w:color="000000" w:sz="4" w:space="0"/>
              <w:right w:val="single" w:color="000000" w:sz="4" w:space="0"/>
            </w:tcBorders>
            <w:vAlign w:val="center"/>
          </w:tcPr>
          <w:p w14:paraId="09426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53DECD06">
            <w:pPr>
              <w:keepNext w:val="0"/>
              <w:keepLines w:val="0"/>
              <w:widowControl/>
              <w:suppressLineNumbers w:val="0"/>
              <w:spacing w:before="0" w:beforeAutospacing="0" w:after="0" w:afterAutospacing="0"/>
              <w:ind w:left="0" w:right="0"/>
              <w:jc w:val="center"/>
              <w:rPr>
                <w:rFonts w:hint="default"/>
                <w:b/>
                <w:bCs/>
                <w:color w:val="auto"/>
                <w:sz w:val="21"/>
                <w:szCs w:val="21"/>
              </w:rPr>
            </w:pPr>
          </w:p>
        </w:tc>
      </w:tr>
      <w:tr w14:paraId="373A9AE7">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478BBB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56ABE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形势与政策</w:t>
            </w:r>
          </w:p>
        </w:tc>
        <w:tc>
          <w:tcPr>
            <w:tcW w:w="458" w:type="dxa"/>
            <w:tcBorders>
              <w:top w:val="single" w:color="000000" w:sz="4" w:space="0"/>
              <w:left w:val="single" w:color="000000" w:sz="4" w:space="0"/>
              <w:bottom w:val="single" w:color="000000" w:sz="4" w:space="0"/>
              <w:right w:val="single" w:color="000000" w:sz="4" w:space="0"/>
            </w:tcBorders>
            <w:vAlign w:val="center"/>
          </w:tcPr>
          <w:p w14:paraId="1CA0F3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65B655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4E87E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马克思主义学院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1F0AEC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1261C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vAlign w:val="center"/>
          </w:tcPr>
          <w:p w14:paraId="2E2DFB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723" w:type="dxa"/>
            <w:tcBorders>
              <w:top w:val="single" w:color="000000" w:sz="4" w:space="0"/>
              <w:left w:val="single" w:color="000000" w:sz="4" w:space="0"/>
              <w:bottom w:val="single" w:color="000000" w:sz="4" w:space="0"/>
              <w:right w:val="single" w:color="000000" w:sz="4" w:space="0"/>
            </w:tcBorders>
            <w:vAlign w:val="center"/>
          </w:tcPr>
          <w:p w14:paraId="3510F7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22</w:t>
            </w:r>
          </w:p>
        </w:tc>
        <w:tc>
          <w:tcPr>
            <w:tcW w:w="649" w:type="dxa"/>
            <w:tcBorders>
              <w:top w:val="single" w:color="000000" w:sz="4" w:space="0"/>
              <w:left w:val="single" w:color="000000" w:sz="4" w:space="0"/>
              <w:bottom w:val="single" w:color="000000" w:sz="4" w:space="0"/>
              <w:right w:val="single" w:color="000000" w:sz="4" w:space="0"/>
            </w:tcBorders>
            <w:vAlign w:val="center"/>
          </w:tcPr>
          <w:p w14:paraId="66F990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 ❖</w:t>
            </w:r>
          </w:p>
        </w:tc>
        <w:tc>
          <w:tcPr>
            <w:tcW w:w="732" w:type="dxa"/>
            <w:tcBorders>
              <w:top w:val="single" w:color="000000" w:sz="4" w:space="0"/>
              <w:left w:val="single" w:color="000000" w:sz="4" w:space="0"/>
              <w:bottom w:val="single" w:color="000000" w:sz="4" w:space="0"/>
              <w:right w:val="single" w:color="000000" w:sz="4" w:space="0"/>
            </w:tcBorders>
            <w:vAlign w:val="center"/>
          </w:tcPr>
          <w:p w14:paraId="0F3BBE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 ❖</w:t>
            </w:r>
          </w:p>
        </w:tc>
        <w:tc>
          <w:tcPr>
            <w:tcW w:w="680" w:type="dxa"/>
            <w:tcBorders>
              <w:top w:val="single" w:color="000000" w:sz="4" w:space="0"/>
              <w:left w:val="single" w:color="000000" w:sz="4" w:space="0"/>
              <w:bottom w:val="single" w:color="000000" w:sz="4" w:space="0"/>
              <w:right w:val="single" w:color="000000" w:sz="4" w:space="0"/>
            </w:tcBorders>
            <w:vAlign w:val="center"/>
          </w:tcPr>
          <w:p w14:paraId="01F782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 ❖</w:t>
            </w:r>
          </w:p>
        </w:tc>
        <w:tc>
          <w:tcPr>
            <w:tcW w:w="687" w:type="dxa"/>
            <w:tcBorders>
              <w:top w:val="single" w:color="000000" w:sz="4" w:space="0"/>
              <w:left w:val="single" w:color="000000" w:sz="4" w:space="0"/>
              <w:bottom w:val="single" w:color="000000" w:sz="4" w:space="0"/>
              <w:right w:val="single" w:color="000000" w:sz="4" w:space="0"/>
            </w:tcBorders>
            <w:vAlign w:val="center"/>
          </w:tcPr>
          <w:p w14:paraId="0F4D60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/2×7</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2684298C">
            <w:pPr>
              <w:keepNext w:val="0"/>
              <w:keepLines w:val="0"/>
              <w:widowControl/>
              <w:suppressLineNumbers w:val="0"/>
              <w:spacing w:before="0" w:beforeAutospacing="0" w:after="0" w:afterAutospacing="0"/>
              <w:ind w:left="0" w:right="0"/>
              <w:jc w:val="center"/>
              <w:rPr>
                <w:rFonts w:hint="default"/>
                <w:b/>
                <w:bCs/>
                <w:color w:val="auto"/>
                <w:sz w:val="21"/>
                <w:szCs w:val="21"/>
              </w:rPr>
            </w:pPr>
          </w:p>
        </w:tc>
      </w:tr>
      <w:tr w14:paraId="019E1D33">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E556E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0E8A80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国家安全教育</w:t>
            </w:r>
          </w:p>
        </w:tc>
        <w:tc>
          <w:tcPr>
            <w:tcW w:w="458" w:type="dxa"/>
            <w:tcBorders>
              <w:top w:val="single" w:color="000000" w:sz="4" w:space="0"/>
              <w:left w:val="single" w:color="000000" w:sz="4" w:space="0"/>
              <w:bottom w:val="single" w:color="000000" w:sz="4" w:space="0"/>
              <w:right w:val="single" w:color="000000" w:sz="4" w:space="0"/>
            </w:tcBorders>
            <w:vAlign w:val="center"/>
          </w:tcPr>
          <w:p w14:paraId="726AF0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0BA32A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4AC3EE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马克思主义学院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0D95E9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4B1F1B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vAlign w:val="center"/>
          </w:tcPr>
          <w:p w14:paraId="036506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723" w:type="dxa"/>
            <w:tcBorders>
              <w:top w:val="single" w:color="000000" w:sz="4" w:space="0"/>
              <w:left w:val="single" w:color="000000" w:sz="4" w:space="0"/>
              <w:bottom w:val="single" w:color="000000" w:sz="4" w:space="0"/>
              <w:right w:val="single" w:color="000000" w:sz="4" w:space="0"/>
            </w:tcBorders>
            <w:vAlign w:val="center"/>
          </w:tcPr>
          <w:p w14:paraId="55BEA7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vAlign w:val="center"/>
          </w:tcPr>
          <w:p w14:paraId="0E1D01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/2×7</w:t>
            </w:r>
          </w:p>
        </w:tc>
        <w:tc>
          <w:tcPr>
            <w:tcW w:w="732" w:type="dxa"/>
            <w:tcBorders>
              <w:top w:val="single" w:color="000000" w:sz="4" w:space="0"/>
              <w:left w:val="single" w:color="000000" w:sz="4" w:space="0"/>
              <w:bottom w:val="single" w:color="000000" w:sz="4" w:space="0"/>
              <w:right w:val="single" w:color="000000" w:sz="4" w:space="0"/>
            </w:tcBorders>
            <w:vAlign w:val="center"/>
          </w:tcPr>
          <w:p w14:paraId="09D678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03E275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21CEFB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CA5042E">
            <w:pPr>
              <w:keepNext w:val="0"/>
              <w:keepLines w:val="0"/>
              <w:widowControl/>
              <w:suppressLineNumbers w:val="0"/>
              <w:spacing w:before="0" w:beforeAutospacing="0" w:after="0" w:afterAutospacing="0"/>
              <w:ind w:left="0" w:right="0"/>
              <w:jc w:val="center"/>
              <w:rPr>
                <w:rFonts w:hint="default"/>
                <w:b/>
                <w:bCs/>
                <w:color w:val="auto"/>
                <w:sz w:val="21"/>
                <w:szCs w:val="21"/>
              </w:rPr>
            </w:pPr>
          </w:p>
        </w:tc>
      </w:tr>
      <w:tr w14:paraId="7947F911">
        <w:tblPrEx>
          <w:tblCellMar>
            <w:top w:w="0" w:type="dxa"/>
            <w:left w:w="108" w:type="dxa"/>
            <w:bottom w:w="0" w:type="dxa"/>
            <w:right w:w="108" w:type="dxa"/>
          </w:tblCellMar>
        </w:tblPrEx>
        <w:trPr>
          <w:trHeight w:val="90"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9D2E1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1A2B73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中华民族共同体概论</w:t>
            </w:r>
          </w:p>
        </w:tc>
        <w:tc>
          <w:tcPr>
            <w:tcW w:w="458" w:type="dxa"/>
            <w:tcBorders>
              <w:top w:val="single" w:color="000000" w:sz="4" w:space="0"/>
              <w:left w:val="single" w:color="000000" w:sz="4" w:space="0"/>
              <w:bottom w:val="single" w:color="000000" w:sz="4" w:space="0"/>
              <w:right w:val="single" w:color="000000" w:sz="4" w:space="0"/>
            </w:tcBorders>
            <w:vAlign w:val="center"/>
          </w:tcPr>
          <w:p w14:paraId="100422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099BC6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39F19F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马克思主义学院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38264F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30C1B31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34</w:t>
            </w:r>
          </w:p>
        </w:tc>
        <w:tc>
          <w:tcPr>
            <w:tcW w:w="639" w:type="dxa"/>
            <w:tcBorders>
              <w:top w:val="single" w:color="000000" w:sz="4" w:space="0"/>
              <w:left w:val="single" w:color="000000" w:sz="4" w:space="0"/>
              <w:bottom w:val="single" w:color="000000" w:sz="4" w:space="0"/>
              <w:right w:val="single" w:color="000000" w:sz="4" w:space="0"/>
            </w:tcBorders>
            <w:vAlign w:val="center"/>
          </w:tcPr>
          <w:p w14:paraId="120175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723" w:type="dxa"/>
            <w:tcBorders>
              <w:top w:val="single" w:color="000000" w:sz="4" w:space="0"/>
              <w:left w:val="single" w:color="000000" w:sz="4" w:space="0"/>
              <w:bottom w:val="single" w:color="000000" w:sz="4" w:space="0"/>
              <w:right w:val="single" w:color="000000" w:sz="4" w:space="0"/>
            </w:tcBorders>
            <w:vAlign w:val="center"/>
          </w:tcPr>
          <w:p w14:paraId="5D1860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vAlign w:val="center"/>
          </w:tcPr>
          <w:p w14:paraId="0B4B1A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B4FCE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vAlign w:val="center"/>
          </w:tcPr>
          <w:p w14:paraId="1FB25F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90A02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3002DF94">
            <w:pPr>
              <w:keepNext w:val="0"/>
              <w:keepLines w:val="0"/>
              <w:widowControl/>
              <w:suppressLineNumbers w:val="0"/>
              <w:spacing w:before="0" w:beforeAutospacing="0" w:after="0" w:afterAutospacing="0"/>
              <w:ind w:left="0" w:right="0"/>
              <w:jc w:val="center"/>
              <w:rPr>
                <w:rFonts w:hint="default"/>
                <w:b/>
                <w:bCs/>
                <w:color w:val="auto"/>
                <w:sz w:val="21"/>
                <w:szCs w:val="21"/>
              </w:rPr>
            </w:pPr>
          </w:p>
        </w:tc>
      </w:tr>
      <w:tr w14:paraId="39680350">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92B0C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638185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大学语文</w:t>
            </w:r>
          </w:p>
        </w:tc>
        <w:tc>
          <w:tcPr>
            <w:tcW w:w="458" w:type="dxa"/>
            <w:tcBorders>
              <w:top w:val="single" w:color="000000" w:sz="4" w:space="0"/>
              <w:left w:val="single" w:color="000000" w:sz="4" w:space="0"/>
              <w:bottom w:val="single" w:color="000000" w:sz="4" w:space="0"/>
              <w:right w:val="single" w:color="000000" w:sz="4" w:space="0"/>
            </w:tcBorders>
            <w:vAlign w:val="center"/>
          </w:tcPr>
          <w:p w14:paraId="7ADE39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3A4477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0024A24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公共基础学院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6FB872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120C3D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vAlign w:val="center"/>
          </w:tcPr>
          <w:p w14:paraId="7A913B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723" w:type="dxa"/>
            <w:tcBorders>
              <w:top w:val="single" w:color="000000" w:sz="4" w:space="0"/>
              <w:left w:val="single" w:color="000000" w:sz="4" w:space="0"/>
              <w:bottom w:val="single" w:color="000000" w:sz="4" w:space="0"/>
              <w:right w:val="single" w:color="000000" w:sz="4" w:space="0"/>
            </w:tcBorders>
            <w:vAlign w:val="center"/>
          </w:tcPr>
          <w:p w14:paraId="30917B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58387A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09C56C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5E4EC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A4FC5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16060A3">
            <w:pPr>
              <w:keepNext w:val="0"/>
              <w:keepLines w:val="0"/>
              <w:widowControl/>
              <w:suppressLineNumbers w:val="0"/>
              <w:spacing w:before="0" w:beforeAutospacing="0" w:after="0" w:afterAutospacing="0"/>
              <w:ind w:left="0" w:right="0"/>
              <w:jc w:val="center"/>
              <w:rPr>
                <w:rFonts w:hint="default"/>
                <w:b/>
                <w:bCs/>
                <w:color w:val="auto"/>
                <w:sz w:val="21"/>
                <w:szCs w:val="21"/>
              </w:rPr>
            </w:pPr>
          </w:p>
        </w:tc>
      </w:tr>
      <w:tr w14:paraId="05DD93DF">
        <w:tblPrEx>
          <w:tblCellMar>
            <w:top w:w="0" w:type="dxa"/>
            <w:left w:w="108" w:type="dxa"/>
            <w:bottom w:w="0" w:type="dxa"/>
            <w:right w:w="108" w:type="dxa"/>
          </w:tblCellMar>
        </w:tblPrEx>
        <w:trPr>
          <w:trHeight w:val="90"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6653F3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3DAF3F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体育与健康</w:t>
            </w:r>
          </w:p>
        </w:tc>
        <w:tc>
          <w:tcPr>
            <w:tcW w:w="458" w:type="dxa"/>
            <w:tcBorders>
              <w:top w:val="single" w:color="000000" w:sz="4" w:space="0"/>
              <w:left w:val="single" w:color="000000" w:sz="4" w:space="0"/>
              <w:bottom w:val="single" w:color="000000" w:sz="4" w:space="0"/>
              <w:right w:val="single" w:color="000000" w:sz="4" w:space="0"/>
            </w:tcBorders>
            <w:vAlign w:val="center"/>
          </w:tcPr>
          <w:p w14:paraId="07117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452188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1B9BF30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体育教学部</w:t>
            </w:r>
          </w:p>
        </w:tc>
        <w:tc>
          <w:tcPr>
            <w:tcW w:w="554" w:type="dxa"/>
            <w:tcBorders>
              <w:top w:val="single" w:color="000000" w:sz="4" w:space="0"/>
              <w:left w:val="single" w:color="000000" w:sz="4" w:space="0"/>
              <w:bottom w:val="single" w:color="000000" w:sz="4" w:space="0"/>
              <w:right w:val="single" w:color="000000" w:sz="4" w:space="0"/>
            </w:tcBorders>
            <w:vAlign w:val="center"/>
          </w:tcPr>
          <w:p w14:paraId="326FBA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3562E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72</w:t>
            </w:r>
          </w:p>
        </w:tc>
        <w:tc>
          <w:tcPr>
            <w:tcW w:w="639" w:type="dxa"/>
            <w:tcBorders>
              <w:top w:val="single" w:color="000000" w:sz="4" w:space="0"/>
              <w:left w:val="single" w:color="000000" w:sz="4" w:space="0"/>
              <w:bottom w:val="single" w:color="000000" w:sz="4" w:space="0"/>
              <w:right w:val="single" w:color="000000" w:sz="4" w:space="0"/>
            </w:tcBorders>
            <w:vAlign w:val="center"/>
          </w:tcPr>
          <w:p w14:paraId="1C537F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8</w:t>
            </w:r>
          </w:p>
        </w:tc>
        <w:tc>
          <w:tcPr>
            <w:tcW w:w="723" w:type="dxa"/>
            <w:tcBorders>
              <w:top w:val="single" w:color="000000" w:sz="4" w:space="0"/>
              <w:left w:val="single" w:color="000000" w:sz="4" w:space="0"/>
              <w:bottom w:val="single" w:color="000000" w:sz="4" w:space="0"/>
              <w:right w:val="single" w:color="000000" w:sz="4" w:space="0"/>
            </w:tcBorders>
            <w:vAlign w:val="center"/>
          </w:tcPr>
          <w:p w14:paraId="4A44F6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64</w:t>
            </w:r>
          </w:p>
        </w:tc>
        <w:tc>
          <w:tcPr>
            <w:tcW w:w="649" w:type="dxa"/>
            <w:tcBorders>
              <w:top w:val="single" w:color="000000" w:sz="4" w:space="0"/>
              <w:left w:val="single" w:color="000000" w:sz="4" w:space="0"/>
              <w:bottom w:val="single" w:color="000000" w:sz="4" w:space="0"/>
              <w:right w:val="single" w:color="000000" w:sz="4" w:space="0"/>
            </w:tcBorders>
            <w:vAlign w:val="center"/>
          </w:tcPr>
          <w:p w14:paraId="52B7B7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6D10C1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vAlign w:val="center"/>
          </w:tcPr>
          <w:p w14:paraId="36E1DE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20FEC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07E8B7BD">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50CEA165">
        <w:tblPrEx>
          <w:tblCellMar>
            <w:top w:w="0" w:type="dxa"/>
            <w:left w:w="108" w:type="dxa"/>
            <w:bottom w:w="0" w:type="dxa"/>
            <w:right w:w="108" w:type="dxa"/>
          </w:tblCellMar>
        </w:tblPrEx>
        <w:trPr>
          <w:trHeight w:val="546"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07E8D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4CC36B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《体育与健康》</w:t>
            </w:r>
          </w:p>
        </w:tc>
        <w:tc>
          <w:tcPr>
            <w:tcW w:w="458" w:type="dxa"/>
            <w:vMerge w:val="restart"/>
            <w:tcBorders>
              <w:top w:val="single" w:color="000000" w:sz="4" w:space="0"/>
              <w:left w:val="single" w:color="000000" w:sz="4" w:space="0"/>
              <w:bottom w:val="single" w:color="000000" w:sz="4" w:space="0"/>
              <w:right w:val="single" w:color="000000" w:sz="4" w:space="0"/>
            </w:tcBorders>
            <w:vAlign w:val="center"/>
          </w:tcPr>
          <w:p w14:paraId="001223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vMerge w:val="restart"/>
            <w:tcBorders>
              <w:top w:val="single" w:color="000000" w:sz="4" w:space="0"/>
              <w:left w:val="single" w:color="000000" w:sz="4" w:space="0"/>
              <w:bottom w:val="single" w:color="000000" w:sz="4" w:space="0"/>
              <w:right w:val="single" w:color="000000" w:sz="4" w:space="0"/>
            </w:tcBorders>
            <w:vAlign w:val="center"/>
          </w:tcPr>
          <w:p w14:paraId="52E98D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14:paraId="4488CD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体育教学部</w:t>
            </w:r>
          </w:p>
        </w:tc>
        <w:tc>
          <w:tcPr>
            <w:tcW w:w="554" w:type="dxa"/>
            <w:vMerge w:val="restart"/>
            <w:tcBorders>
              <w:top w:val="single" w:color="000000" w:sz="4" w:space="0"/>
              <w:left w:val="single" w:color="000000" w:sz="4" w:space="0"/>
              <w:bottom w:val="single" w:color="000000" w:sz="4" w:space="0"/>
              <w:right w:val="single" w:color="000000" w:sz="4" w:space="0"/>
            </w:tcBorders>
            <w:vAlign w:val="center"/>
          </w:tcPr>
          <w:p w14:paraId="64D3BB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9C47EB1">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36</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723D15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23" w:type="dxa"/>
            <w:vMerge w:val="restart"/>
            <w:tcBorders>
              <w:top w:val="single" w:color="000000" w:sz="4" w:space="0"/>
              <w:left w:val="single" w:color="000000" w:sz="4" w:space="0"/>
              <w:bottom w:val="single" w:color="000000" w:sz="4" w:space="0"/>
              <w:right w:val="single" w:color="000000" w:sz="4" w:space="0"/>
            </w:tcBorders>
            <w:vAlign w:val="center"/>
          </w:tcPr>
          <w:p w14:paraId="2C6921B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49" w:type="dxa"/>
            <w:vMerge w:val="restart"/>
            <w:tcBorders>
              <w:top w:val="single" w:color="000000" w:sz="4" w:space="0"/>
              <w:left w:val="single" w:color="000000" w:sz="4" w:space="0"/>
              <w:bottom w:val="single" w:color="000000" w:sz="4" w:space="0"/>
              <w:right w:val="single" w:color="000000" w:sz="4" w:space="0"/>
            </w:tcBorders>
            <w:vAlign w:val="center"/>
          </w:tcPr>
          <w:p w14:paraId="583F6B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1416AC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14:paraId="44E94F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vAlign w:val="center"/>
          </w:tcPr>
          <w:p w14:paraId="4590C9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5E968DE6">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7FE053B6">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2128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3CF7C3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（模块化教学）</w:t>
            </w:r>
          </w:p>
        </w:tc>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081805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1CA434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14:paraId="366C01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vMerge w:val="continue"/>
            <w:tcBorders>
              <w:top w:val="single" w:color="000000" w:sz="4" w:space="0"/>
              <w:left w:val="single" w:color="000000" w:sz="4" w:space="0"/>
              <w:bottom w:val="single" w:color="000000" w:sz="4" w:space="0"/>
              <w:right w:val="single" w:color="000000" w:sz="4" w:space="0"/>
            </w:tcBorders>
            <w:vAlign w:val="center"/>
          </w:tcPr>
          <w:p w14:paraId="627C7C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1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CC0B8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1AE3121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p>
        </w:tc>
        <w:tc>
          <w:tcPr>
            <w:tcW w:w="723" w:type="dxa"/>
            <w:vMerge w:val="continue"/>
            <w:tcBorders>
              <w:top w:val="single" w:color="000000" w:sz="4" w:space="0"/>
              <w:left w:val="single" w:color="000000" w:sz="4" w:space="0"/>
              <w:bottom w:val="single" w:color="000000" w:sz="4" w:space="0"/>
              <w:right w:val="single" w:color="000000" w:sz="4" w:space="0"/>
            </w:tcBorders>
            <w:vAlign w:val="center"/>
          </w:tcPr>
          <w:p w14:paraId="143999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49" w:type="dxa"/>
            <w:vMerge w:val="continue"/>
            <w:tcBorders>
              <w:top w:val="single" w:color="000000" w:sz="4" w:space="0"/>
              <w:left w:val="single" w:color="000000" w:sz="4" w:space="0"/>
              <w:bottom w:val="single" w:color="000000" w:sz="4" w:space="0"/>
              <w:right w:val="single" w:color="000000" w:sz="4" w:space="0"/>
            </w:tcBorders>
            <w:vAlign w:val="center"/>
          </w:tcPr>
          <w:p w14:paraId="00D115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7043AA2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6EE347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20351B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305D21A4">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33B09658">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A7B43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6316C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基础英语</w:t>
            </w:r>
          </w:p>
        </w:tc>
        <w:tc>
          <w:tcPr>
            <w:tcW w:w="458" w:type="dxa"/>
            <w:tcBorders>
              <w:top w:val="single" w:color="000000" w:sz="4" w:space="0"/>
              <w:left w:val="single" w:color="000000" w:sz="4" w:space="0"/>
              <w:bottom w:val="single" w:color="000000" w:sz="4" w:space="0"/>
              <w:right w:val="single" w:color="000000" w:sz="4" w:space="0"/>
            </w:tcBorders>
            <w:vAlign w:val="center"/>
          </w:tcPr>
          <w:p w14:paraId="7B93DA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7223BE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vAlign w:val="center"/>
          </w:tcPr>
          <w:p w14:paraId="30C10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公共基础学院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60422D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65DFA53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4FD1CE2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64</w:t>
            </w:r>
          </w:p>
        </w:tc>
        <w:tc>
          <w:tcPr>
            <w:tcW w:w="723" w:type="dxa"/>
            <w:tcBorders>
              <w:top w:val="single" w:color="000000" w:sz="4" w:space="0"/>
              <w:left w:val="single" w:color="000000" w:sz="4" w:space="0"/>
              <w:bottom w:val="single" w:color="000000" w:sz="4" w:space="0"/>
              <w:right w:val="single" w:color="000000" w:sz="4" w:space="0"/>
            </w:tcBorders>
            <w:vAlign w:val="center"/>
          </w:tcPr>
          <w:p w14:paraId="3EDE773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7790A3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02D828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vAlign w:val="center"/>
          </w:tcPr>
          <w:p w14:paraId="39A746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14093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05694CB6">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26A8D129">
        <w:tblPrEx>
          <w:tblCellMar>
            <w:top w:w="0" w:type="dxa"/>
            <w:left w:w="108" w:type="dxa"/>
            <w:bottom w:w="0" w:type="dxa"/>
            <w:right w:w="108" w:type="dxa"/>
          </w:tblCellMar>
        </w:tblPrEx>
        <w:trPr>
          <w:trHeight w:val="90"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188478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2D135C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信息技术</w:t>
            </w:r>
          </w:p>
        </w:tc>
        <w:tc>
          <w:tcPr>
            <w:tcW w:w="458" w:type="dxa"/>
            <w:tcBorders>
              <w:top w:val="single" w:color="000000" w:sz="4" w:space="0"/>
              <w:left w:val="single" w:color="000000" w:sz="4" w:space="0"/>
              <w:bottom w:val="single" w:color="000000" w:sz="4" w:space="0"/>
              <w:right w:val="single" w:color="000000" w:sz="4" w:space="0"/>
            </w:tcBorders>
            <w:vAlign w:val="center"/>
          </w:tcPr>
          <w:p w14:paraId="5AC209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60F701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vAlign w:val="center"/>
          </w:tcPr>
          <w:p w14:paraId="7C4C1B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公共基础学院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7F00AF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864A5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48</w:t>
            </w:r>
          </w:p>
        </w:tc>
        <w:tc>
          <w:tcPr>
            <w:tcW w:w="639" w:type="dxa"/>
            <w:tcBorders>
              <w:top w:val="single" w:color="000000" w:sz="4" w:space="0"/>
              <w:left w:val="single" w:color="000000" w:sz="4" w:space="0"/>
              <w:bottom w:val="single" w:color="000000" w:sz="4" w:space="0"/>
              <w:right w:val="single" w:color="000000" w:sz="4" w:space="0"/>
            </w:tcBorders>
            <w:vAlign w:val="center"/>
          </w:tcPr>
          <w:p w14:paraId="28331C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12</w:t>
            </w:r>
          </w:p>
        </w:tc>
        <w:tc>
          <w:tcPr>
            <w:tcW w:w="723" w:type="dxa"/>
            <w:tcBorders>
              <w:top w:val="single" w:color="000000" w:sz="4" w:space="0"/>
              <w:left w:val="single" w:color="000000" w:sz="4" w:space="0"/>
              <w:bottom w:val="single" w:color="000000" w:sz="4" w:space="0"/>
              <w:right w:val="single" w:color="000000" w:sz="4" w:space="0"/>
            </w:tcBorders>
            <w:vAlign w:val="center"/>
          </w:tcPr>
          <w:p w14:paraId="4BCCF2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36</w:t>
            </w:r>
          </w:p>
        </w:tc>
        <w:tc>
          <w:tcPr>
            <w:tcW w:w="649" w:type="dxa"/>
            <w:tcBorders>
              <w:top w:val="single" w:color="000000" w:sz="4" w:space="0"/>
              <w:left w:val="single" w:color="000000" w:sz="4" w:space="0"/>
              <w:bottom w:val="single" w:color="000000" w:sz="4" w:space="0"/>
              <w:right w:val="single" w:color="000000" w:sz="4" w:space="0"/>
            </w:tcBorders>
            <w:vAlign w:val="center"/>
          </w:tcPr>
          <w:p w14:paraId="108E06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39DB8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vAlign w:val="center"/>
          </w:tcPr>
          <w:p w14:paraId="44B9BE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24DBE8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237DA828">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16041A47">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56CE8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2E1DE2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大学生心理健康教育</w:t>
            </w:r>
          </w:p>
        </w:tc>
        <w:tc>
          <w:tcPr>
            <w:tcW w:w="458" w:type="dxa"/>
            <w:tcBorders>
              <w:top w:val="single" w:color="000000" w:sz="4" w:space="0"/>
              <w:left w:val="single" w:color="000000" w:sz="4" w:space="0"/>
              <w:bottom w:val="single" w:color="000000" w:sz="4" w:space="0"/>
              <w:right w:val="single" w:color="000000" w:sz="4" w:space="0"/>
            </w:tcBorders>
            <w:vAlign w:val="center"/>
          </w:tcPr>
          <w:p w14:paraId="4B8D3C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044EED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4E1F2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马克思主义学院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62F462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484C2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639" w:type="dxa"/>
            <w:tcBorders>
              <w:top w:val="single" w:color="000000" w:sz="4" w:space="0"/>
              <w:left w:val="single" w:color="000000" w:sz="4" w:space="0"/>
              <w:bottom w:val="single" w:color="000000" w:sz="4" w:space="0"/>
              <w:right w:val="single" w:color="000000" w:sz="4" w:space="0"/>
            </w:tcBorders>
            <w:vAlign w:val="center"/>
          </w:tcPr>
          <w:p w14:paraId="0419C6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w:t>
            </w:r>
          </w:p>
        </w:tc>
        <w:tc>
          <w:tcPr>
            <w:tcW w:w="723" w:type="dxa"/>
            <w:tcBorders>
              <w:top w:val="single" w:color="000000" w:sz="4" w:space="0"/>
              <w:left w:val="single" w:color="000000" w:sz="4" w:space="0"/>
              <w:bottom w:val="single" w:color="000000" w:sz="4" w:space="0"/>
              <w:right w:val="single" w:color="000000" w:sz="4" w:space="0"/>
            </w:tcBorders>
            <w:vAlign w:val="center"/>
          </w:tcPr>
          <w:p w14:paraId="6BECCF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8</w:t>
            </w:r>
          </w:p>
        </w:tc>
        <w:tc>
          <w:tcPr>
            <w:tcW w:w="649" w:type="dxa"/>
            <w:tcBorders>
              <w:top w:val="single" w:color="000000" w:sz="4" w:space="0"/>
              <w:left w:val="single" w:color="000000" w:sz="4" w:space="0"/>
              <w:bottom w:val="single" w:color="000000" w:sz="4" w:space="0"/>
              <w:right w:val="single" w:color="000000" w:sz="4" w:space="0"/>
            </w:tcBorders>
            <w:vAlign w:val="center"/>
          </w:tcPr>
          <w:p w14:paraId="76D626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/2×7</w:t>
            </w:r>
          </w:p>
        </w:tc>
        <w:tc>
          <w:tcPr>
            <w:tcW w:w="732" w:type="dxa"/>
            <w:tcBorders>
              <w:top w:val="single" w:color="000000" w:sz="4" w:space="0"/>
              <w:left w:val="single" w:color="000000" w:sz="4" w:space="0"/>
              <w:bottom w:val="single" w:color="000000" w:sz="4" w:space="0"/>
              <w:right w:val="single" w:color="000000" w:sz="4" w:space="0"/>
            </w:tcBorders>
            <w:vAlign w:val="center"/>
          </w:tcPr>
          <w:p w14:paraId="1091EA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8E302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47E869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3A1D6DA5">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4C19F98">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670C6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1F7332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军事教育与技能训练</w:t>
            </w:r>
          </w:p>
        </w:tc>
        <w:tc>
          <w:tcPr>
            <w:tcW w:w="458" w:type="dxa"/>
            <w:tcBorders>
              <w:top w:val="single" w:color="000000" w:sz="4" w:space="0"/>
              <w:left w:val="single" w:color="000000" w:sz="4" w:space="0"/>
              <w:bottom w:val="single" w:color="000000" w:sz="4" w:space="0"/>
              <w:right w:val="single" w:color="000000" w:sz="4" w:space="0"/>
            </w:tcBorders>
            <w:vAlign w:val="center"/>
          </w:tcPr>
          <w:p w14:paraId="2174F9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1F9189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2E41063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五育教研室</w:t>
            </w:r>
          </w:p>
        </w:tc>
        <w:tc>
          <w:tcPr>
            <w:tcW w:w="554" w:type="dxa"/>
            <w:tcBorders>
              <w:top w:val="single" w:color="000000" w:sz="4" w:space="0"/>
              <w:left w:val="single" w:color="000000" w:sz="4" w:space="0"/>
              <w:bottom w:val="single" w:color="000000" w:sz="4" w:space="0"/>
              <w:right w:val="single" w:color="000000" w:sz="4" w:space="0"/>
            </w:tcBorders>
            <w:vAlign w:val="center"/>
          </w:tcPr>
          <w:p w14:paraId="2D61BC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9</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19808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148</w:t>
            </w:r>
          </w:p>
        </w:tc>
        <w:tc>
          <w:tcPr>
            <w:tcW w:w="639" w:type="dxa"/>
            <w:tcBorders>
              <w:top w:val="single" w:color="000000" w:sz="4" w:space="0"/>
              <w:left w:val="single" w:color="000000" w:sz="4" w:space="0"/>
              <w:bottom w:val="single" w:color="000000" w:sz="4" w:space="0"/>
              <w:right w:val="single" w:color="000000" w:sz="4" w:space="0"/>
            </w:tcBorders>
            <w:vAlign w:val="center"/>
          </w:tcPr>
          <w:p w14:paraId="71F9B9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36</w:t>
            </w:r>
          </w:p>
        </w:tc>
        <w:tc>
          <w:tcPr>
            <w:tcW w:w="723" w:type="dxa"/>
            <w:tcBorders>
              <w:top w:val="single" w:color="000000" w:sz="4" w:space="0"/>
              <w:left w:val="single" w:color="000000" w:sz="4" w:space="0"/>
              <w:bottom w:val="single" w:color="000000" w:sz="4" w:space="0"/>
              <w:right w:val="single" w:color="000000" w:sz="4" w:space="0"/>
            </w:tcBorders>
            <w:vAlign w:val="center"/>
          </w:tcPr>
          <w:p w14:paraId="1459F6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112</w:t>
            </w:r>
          </w:p>
        </w:tc>
        <w:tc>
          <w:tcPr>
            <w:tcW w:w="649" w:type="dxa"/>
            <w:tcBorders>
              <w:top w:val="single" w:color="000000" w:sz="4" w:space="0"/>
              <w:left w:val="single" w:color="000000" w:sz="4" w:space="0"/>
              <w:bottom w:val="single" w:color="000000" w:sz="4" w:space="0"/>
              <w:right w:val="single" w:color="000000" w:sz="4" w:space="0"/>
            </w:tcBorders>
            <w:vAlign w:val="center"/>
          </w:tcPr>
          <w:p w14:paraId="5A44A8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1710A0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vAlign w:val="center"/>
          </w:tcPr>
          <w:p w14:paraId="73E46E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D7F04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2CE19298">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5DAD9263">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31463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7049A5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劳动教育</w:t>
            </w:r>
          </w:p>
        </w:tc>
        <w:tc>
          <w:tcPr>
            <w:tcW w:w="458" w:type="dxa"/>
            <w:tcBorders>
              <w:top w:val="single" w:color="000000" w:sz="4" w:space="0"/>
              <w:left w:val="single" w:color="000000" w:sz="4" w:space="0"/>
              <w:bottom w:val="single" w:color="000000" w:sz="4" w:space="0"/>
              <w:right w:val="single" w:color="000000" w:sz="4" w:space="0"/>
            </w:tcBorders>
            <w:vAlign w:val="center"/>
          </w:tcPr>
          <w:p w14:paraId="545A5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298347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35E4DB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五育教研室</w:t>
            </w:r>
          </w:p>
        </w:tc>
        <w:tc>
          <w:tcPr>
            <w:tcW w:w="554" w:type="dxa"/>
            <w:tcBorders>
              <w:top w:val="single" w:color="000000" w:sz="4" w:space="0"/>
              <w:left w:val="single" w:color="000000" w:sz="4" w:space="0"/>
              <w:bottom w:val="single" w:color="000000" w:sz="4" w:space="0"/>
              <w:right w:val="single" w:color="000000" w:sz="4" w:space="0"/>
            </w:tcBorders>
            <w:vAlign w:val="center"/>
          </w:tcPr>
          <w:p w14:paraId="2C5D39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F637E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770ACD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723" w:type="dxa"/>
            <w:tcBorders>
              <w:top w:val="single" w:color="000000" w:sz="4" w:space="0"/>
              <w:left w:val="single" w:color="000000" w:sz="4" w:space="0"/>
              <w:bottom w:val="single" w:color="000000" w:sz="4" w:space="0"/>
              <w:right w:val="single" w:color="000000" w:sz="4" w:space="0"/>
            </w:tcBorders>
            <w:vAlign w:val="center"/>
          </w:tcPr>
          <w:p w14:paraId="747E81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50</w:t>
            </w:r>
          </w:p>
        </w:tc>
        <w:tc>
          <w:tcPr>
            <w:tcW w:w="649" w:type="dxa"/>
            <w:tcBorders>
              <w:top w:val="single" w:color="000000" w:sz="4" w:space="0"/>
              <w:left w:val="single" w:color="000000" w:sz="4" w:space="0"/>
              <w:bottom w:val="single" w:color="000000" w:sz="4" w:space="0"/>
              <w:right w:val="single" w:color="000000" w:sz="4" w:space="0"/>
            </w:tcBorders>
            <w:vAlign w:val="center"/>
          </w:tcPr>
          <w:p w14:paraId="342DD1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/2×7</w:t>
            </w:r>
          </w:p>
        </w:tc>
        <w:tc>
          <w:tcPr>
            <w:tcW w:w="732" w:type="dxa"/>
            <w:tcBorders>
              <w:top w:val="single" w:color="000000" w:sz="4" w:space="0"/>
              <w:left w:val="single" w:color="000000" w:sz="4" w:space="0"/>
              <w:bottom w:val="single" w:color="000000" w:sz="4" w:space="0"/>
              <w:right w:val="single" w:color="000000" w:sz="4" w:space="0"/>
            </w:tcBorders>
            <w:vAlign w:val="center"/>
          </w:tcPr>
          <w:p w14:paraId="5CC11F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vAlign w:val="center"/>
          </w:tcPr>
          <w:p w14:paraId="77D4D6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3B3BF3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0603DFCE">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859113D">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66D5D4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3450B6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学生体质健康监测</w:t>
            </w:r>
          </w:p>
        </w:tc>
        <w:tc>
          <w:tcPr>
            <w:tcW w:w="458" w:type="dxa"/>
            <w:tcBorders>
              <w:top w:val="single" w:color="000000" w:sz="4" w:space="0"/>
              <w:left w:val="single" w:color="000000" w:sz="4" w:space="0"/>
              <w:bottom w:val="single" w:color="000000" w:sz="4" w:space="0"/>
              <w:right w:val="single" w:color="000000" w:sz="4" w:space="0"/>
            </w:tcBorders>
            <w:vAlign w:val="center"/>
          </w:tcPr>
          <w:p w14:paraId="17876E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419D95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199CB9B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体育教学部</w:t>
            </w:r>
          </w:p>
        </w:tc>
        <w:tc>
          <w:tcPr>
            <w:tcW w:w="554" w:type="dxa"/>
            <w:tcBorders>
              <w:top w:val="single" w:color="000000" w:sz="4" w:space="0"/>
              <w:left w:val="single" w:color="000000" w:sz="4" w:space="0"/>
              <w:bottom w:val="single" w:color="000000" w:sz="4" w:space="0"/>
              <w:right w:val="single" w:color="000000" w:sz="4" w:space="0"/>
            </w:tcBorders>
            <w:vAlign w:val="center"/>
          </w:tcPr>
          <w:p w14:paraId="5581BE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6D7E57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12</w:t>
            </w:r>
          </w:p>
        </w:tc>
        <w:tc>
          <w:tcPr>
            <w:tcW w:w="639" w:type="dxa"/>
            <w:tcBorders>
              <w:top w:val="single" w:color="000000" w:sz="4" w:space="0"/>
              <w:left w:val="single" w:color="000000" w:sz="4" w:space="0"/>
              <w:bottom w:val="single" w:color="000000" w:sz="4" w:space="0"/>
              <w:right w:val="single" w:color="000000" w:sz="4" w:space="0"/>
            </w:tcBorders>
            <w:vAlign w:val="center"/>
          </w:tcPr>
          <w:p w14:paraId="22DDC4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vAlign w:val="center"/>
          </w:tcPr>
          <w:p w14:paraId="30DA29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12</w:t>
            </w:r>
          </w:p>
        </w:tc>
        <w:tc>
          <w:tcPr>
            <w:tcW w:w="649" w:type="dxa"/>
            <w:tcBorders>
              <w:top w:val="single" w:color="000000" w:sz="4" w:space="0"/>
              <w:left w:val="single" w:color="000000" w:sz="4" w:space="0"/>
              <w:bottom w:val="single" w:color="000000" w:sz="4" w:space="0"/>
              <w:right w:val="single" w:color="000000" w:sz="4" w:space="0"/>
            </w:tcBorders>
            <w:vAlign w:val="center"/>
          </w:tcPr>
          <w:p w14:paraId="3C7E76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5A8453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217C84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40FD49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5001990B">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20B3796E">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BF72D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149E0C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学生心理体验课堂</w:t>
            </w:r>
          </w:p>
        </w:tc>
        <w:tc>
          <w:tcPr>
            <w:tcW w:w="458" w:type="dxa"/>
            <w:tcBorders>
              <w:top w:val="single" w:color="000000" w:sz="4" w:space="0"/>
              <w:left w:val="single" w:color="000000" w:sz="4" w:space="0"/>
              <w:bottom w:val="single" w:color="000000" w:sz="4" w:space="0"/>
              <w:right w:val="single" w:color="000000" w:sz="4" w:space="0"/>
            </w:tcBorders>
            <w:vAlign w:val="center"/>
          </w:tcPr>
          <w:p w14:paraId="146DB1D0">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25B8E10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167608B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马克思主义学院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0E44CA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00809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vAlign w:val="center"/>
          </w:tcPr>
          <w:p w14:paraId="4F68DB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vAlign w:val="center"/>
          </w:tcPr>
          <w:p w14:paraId="04BDE9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18</w:t>
            </w:r>
          </w:p>
        </w:tc>
        <w:tc>
          <w:tcPr>
            <w:tcW w:w="649" w:type="dxa"/>
            <w:tcBorders>
              <w:top w:val="single" w:color="000000" w:sz="4" w:space="0"/>
              <w:left w:val="single" w:color="000000" w:sz="4" w:space="0"/>
              <w:bottom w:val="single" w:color="000000" w:sz="4" w:space="0"/>
              <w:right w:val="single" w:color="000000" w:sz="4" w:space="0"/>
            </w:tcBorders>
            <w:vAlign w:val="center"/>
          </w:tcPr>
          <w:p w14:paraId="04BC8E4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50AB81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vAlign w:val="center"/>
          </w:tcPr>
          <w:p w14:paraId="5E8782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0FA44D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2D333636">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7EF9873A">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04633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3924" w:type="dxa"/>
            <w:gridSpan w:val="4"/>
            <w:tcBorders>
              <w:top w:val="single" w:color="000000" w:sz="4" w:space="0"/>
              <w:left w:val="single" w:color="000000" w:sz="4" w:space="0"/>
              <w:bottom w:val="single" w:color="000000" w:sz="4" w:space="0"/>
              <w:right w:val="single" w:color="000000" w:sz="4" w:space="0"/>
            </w:tcBorders>
            <w:vAlign w:val="center"/>
          </w:tcPr>
          <w:p w14:paraId="46899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必修课小计</w:t>
            </w:r>
          </w:p>
        </w:tc>
        <w:tc>
          <w:tcPr>
            <w:tcW w:w="554" w:type="dxa"/>
            <w:tcBorders>
              <w:top w:val="single" w:color="000000" w:sz="4" w:space="0"/>
              <w:left w:val="single" w:color="000000" w:sz="4" w:space="0"/>
              <w:bottom w:val="single" w:color="000000" w:sz="4" w:space="0"/>
              <w:right w:val="single" w:color="000000" w:sz="4" w:space="0"/>
            </w:tcBorders>
            <w:vAlign w:val="center"/>
          </w:tcPr>
          <w:p w14:paraId="1206D9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44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BDF6D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738</w:t>
            </w:r>
          </w:p>
        </w:tc>
        <w:tc>
          <w:tcPr>
            <w:tcW w:w="639" w:type="dxa"/>
            <w:tcBorders>
              <w:top w:val="single" w:color="000000" w:sz="4" w:space="0"/>
              <w:left w:val="single" w:color="000000" w:sz="4" w:space="0"/>
              <w:bottom w:val="single" w:color="000000" w:sz="4" w:space="0"/>
              <w:right w:val="single" w:color="000000" w:sz="4" w:space="0"/>
            </w:tcBorders>
            <w:vAlign w:val="center"/>
          </w:tcPr>
          <w:p w14:paraId="356F75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364</w:t>
            </w:r>
          </w:p>
        </w:tc>
        <w:tc>
          <w:tcPr>
            <w:tcW w:w="723" w:type="dxa"/>
            <w:tcBorders>
              <w:top w:val="single" w:color="000000" w:sz="4" w:space="0"/>
              <w:left w:val="single" w:color="000000" w:sz="4" w:space="0"/>
              <w:bottom w:val="single" w:color="000000" w:sz="4" w:space="0"/>
              <w:right w:val="single" w:color="000000" w:sz="4" w:space="0"/>
            </w:tcBorders>
            <w:vAlign w:val="center"/>
          </w:tcPr>
          <w:p w14:paraId="0FFFCC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374</w:t>
            </w:r>
          </w:p>
        </w:tc>
        <w:tc>
          <w:tcPr>
            <w:tcW w:w="649" w:type="dxa"/>
            <w:tcBorders>
              <w:top w:val="single" w:color="000000" w:sz="4" w:space="0"/>
              <w:left w:val="single" w:color="000000" w:sz="4" w:space="0"/>
              <w:bottom w:val="single" w:color="000000" w:sz="4" w:space="0"/>
              <w:right w:val="single" w:color="000000" w:sz="4" w:space="0"/>
            </w:tcBorders>
            <w:vAlign w:val="center"/>
          </w:tcPr>
          <w:p w14:paraId="635305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12</w:t>
            </w:r>
          </w:p>
        </w:tc>
        <w:tc>
          <w:tcPr>
            <w:tcW w:w="732" w:type="dxa"/>
            <w:tcBorders>
              <w:top w:val="single" w:color="000000" w:sz="4" w:space="0"/>
              <w:left w:val="single" w:color="000000" w:sz="4" w:space="0"/>
              <w:bottom w:val="single" w:color="000000" w:sz="4" w:space="0"/>
              <w:right w:val="single" w:color="000000" w:sz="4" w:space="0"/>
            </w:tcBorders>
            <w:vAlign w:val="center"/>
          </w:tcPr>
          <w:p w14:paraId="02F4F9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11</w:t>
            </w:r>
          </w:p>
        </w:tc>
        <w:tc>
          <w:tcPr>
            <w:tcW w:w="680" w:type="dxa"/>
            <w:tcBorders>
              <w:top w:val="single" w:color="000000" w:sz="4" w:space="0"/>
              <w:left w:val="single" w:color="000000" w:sz="4" w:space="0"/>
              <w:bottom w:val="single" w:color="000000" w:sz="4" w:space="0"/>
              <w:right w:val="single" w:color="000000" w:sz="4" w:space="0"/>
            </w:tcBorders>
            <w:vAlign w:val="center"/>
          </w:tcPr>
          <w:p w14:paraId="0B020A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vAlign w:val="center"/>
          </w:tcPr>
          <w:p w14:paraId="686C3B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B21E922">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4128B98F">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45C5C0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4E6454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大学生职业生涯规划</w:t>
            </w:r>
          </w:p>
        </w:tc>
        <w:tc>
          <w:tcPr>
            <w:tcW w:w="458" w:type="dxa"/>
            <w:tcBorders>
              <w:top w:val="single" w:color="000000" w:sz="4" w:space="0"/>
              <w:left w:val="single" w:color="000000" w:sz="4" w:space="0"/>
              <w:bottom w:val="single" w:color="000000" w:sz="4" w:space="0"/>
              <w:right w:val="single" w:color="000000" w:sz="4" w:space="0"/>
            </w:tcBorders>
            <w:vAlign w:val="center"/>
          </w:tcPr>
          <w:p w14:paraId="7A129C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3700AC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7ED883B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大学生生涯教育教研室</w:t>
            </w:r>
          </w:p>
        </w:tc>
        <w:tc>
          <w:tcPr>
            <w:tcW w:w="554" w:type="dxa"/>
            <w:tcBorders>
              <w:top w:val="single" w:color="000000" w:sz="4" w:space="0"/>
              <w:left w:val="single" w:color="000000" w:sz="4" w:space="0"/>
              <w:bottom w:val="single" w:color="000000" w:sz="4" w:space="0"/>
              <w:right w:val="single" w:color="000000" w:sz="4" w:space="0"/>
            </w:tcBorders>
            <w:vAlign w:val="center"/>
          </w:tcPr>
          <w:p w14:paraId="2FF98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13DF72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639" w:type="dxa"/>
            <w:tcBorders>
              <w:top w:val="single" w:color="000000" w:sz="4" w:space="0"/>
              <w:left w:val="single" w:color="000000" w:sz="4" w:space="0"/>
              <w:bottom w:val="single" w:color="000000" w:sz="4" w:space="0"/>
              <w:right w:val="single" w:color="000000" w:sz="4" w:space="0"/>
            </w:tcBorders>
            <w:vAlign w:val="center"/>
          </w:tcPr>
          <w:p w14:paraId="7E337F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vAlign w:val="center"/>
          </w:tcPr>
          <w:p w14:paraId="18B30F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vAlign w:val="center"/>
          </w:tcPr>
          <w:p w14:paraId="286CA2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/2×7</w:t>
            </w:r>
          </w:p>
        </w:tc>
        <w:tc>
          <w:tcPr>
            <w:tcW w:w="732" w:type="dxa"/>
            <w:tcBorders>
              <w:top w:val="single" w:color="000000" w:sz="4" w:space="0"/>
              <w:left w:val="single" w:color="000000" w:sz="4" w:space="0"/>
              <w:bottom w:val="single" w:color="000000" w:sz="4" w:space="0"/>
              <w:right w:val="single" w:color="000000" w:sz="4" w:space="0"/>
            </w:tcBorders>
            <w:vAlign w:val="center"/>
          </w:tcPr>
          <w:p w14:paraId="6AA7EB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6FBE4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487943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6F162F7D">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0B7F8D89">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26373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4C4733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就业与创业指导</w:t>
            </w:r>
          </w:p>
        </w:tc>
        <w:tc>
          <w:tcPr>
            <w:tcW w:w="458" w:type="dxa"/>
            <w:tcBorders>
              <w:top w:val="single" w:color="000000" w:sz="4" w:space="0"/>
              <w:left w:val="single" w:color="000000" w:sz="4" w:space="0"/>
              <w:bottom w:val="single" w:color="000000" w:sz="4" w:space="0"/>
              <w:right w:val="single" w:color="000000" w:sz="4" w:space="0"/>
            </w:tcBorders>
            <w:vAlign w:val="center"/>
          </w:tcPr>
          <w:p w14:paraId="6293B7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57F261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0B0FD3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大学生生涯教育教研室</w:t>
            </w:r>
          </w:p>
        </w:tc>
        <w:tc>
          <w:tcPr>
            <w:tcW w:w="554" w:type="dxa"/>
            <w:tcBorders>
              <w:top w:val="single" w:color="000000" w:sz="4" w:space="0"/>
              <w:left w:val="single" w:color="000000" w:sz="4" w:space="0"/>
              <w:bottom w:val="single" w:color="000000" w:sz="4" w:space="0"/>
              <w:right w:val="single" w:color="000000" w:sz="4" w:space="0"/>
            </w:tcBorders>
            <w:vAlign w:val="center"/>
          </w:tcPr>
          <w:p w14:paraId="0896C6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1B455F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639" w:type="dxa"/>
            <w:tcBorders>
              <w:top w:val="single" w:color="000000" w:sz="4" w:space="0"/>
              <w:left w:val="single" w:color="000000" w:sz="4" w:space="0"/>
              <w:bottom w:val="single" w:color="000000" w:sz="4" w:space="0"/>
              <w:right w:val="single" w:color="000000" w:sz="4" w:space="0"/>
            </w:tcBorders>
            <w:vAlign w:val="center"/>
          </w:tcPr>
          <w:p w14:paraId="4F8044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vAlign w:val="center"/>
          </w:tcPr>
          <w:p w14:paraId="06C549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vAlign w:val="center"/>
          </w:tcPr>
          <w:p w14:paraId="59ADC9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B11F6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B28B6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/2×7</w:t>
            </w:r>
          </w:p>
        </w:tc>
        <w:tc>
          <w:tcPr>
            <w:tcW w:w="687" w:type="dxa"/>
            <w:tcBorders>
              <w:top w:val="single" w:color="000000" w:sz="4" w:space="0"/>
              <w:left w:val="single" w:color="000000" w:sz="4" w:space="0"/>
              <w:bottom w:val="single" w:color="000000" w:sz="4" w:space="0"/>
              <w:right w:val="single" w:color="000000" w:sz="4" w:space="0"/>
            </w:tcBorders>
            <w:vAlign w:val="center"/>
          </w:tcPr>
          <w:p w14:paraId="63FD92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1D74BB1">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7222C4B1">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7657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4ABEDF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卫生法律法规</w:t>
            </w:r>
          </w:p>
        </w:tc>
        <w:tc>
          <w:tcPr>
            <w:tcW w:w="458" w:type="dxa"/>
            <w:tcBorders>
              <w:top w:val="single" w:color="000000" w:sz="4" w:space="0"/>
              <w:left w:val="single" w:color="000000" w:sz="4" w:space="0"/>
              <w:bottom w:val="single" w:color="000000" w:sz="4" w:space="0"/>
              <w:right w:val="single" w:color="000000" w:sz="4" w:space="0"/>
            </w:tcBorders>
            <w:vAlign w:val="center"/>
          </w:tcPr>
          <w:p w14:paraId="179DD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1D6703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3A5832F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13F94E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E3E6E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639" w:type="dxa"/>
            <w:tcBorders>
              <w:top w:val="single" w:color="000000" w:sz="4" w:space="0"/>
              <w:left w:val="single" w:color="000000" w:sz="4" w:space="0"/>
              <w:bottom w:val="single" w:color="000000" w:sz="4" w:space="0"/>
              <w:right w:val="single" w:color="000000" w:sz="4" w:space="0"/>
            </w:tcBorders>
            <w:vAlign w:val="center"/>
          </w:tcPr>
          <w:p w14:paraId="1C209A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723" w:type="dxa"/>
            <w:tcBorders>
              <w:top w:val="single" w:color="000000" w:sz="4" w:space="0"/>
              <w:left w:val="single" w:color="000000" w:sz="4" w:space="0"/>
              <w:bottom w:val="single" w:color="000000" w:sz="4" w:space="0"/>
              <w:right w:val="single" w:color="000000" w:sz="4" w:space="0"/>
            </w:tcBorders>
            <w:vAlign w:val="center"/>
          </w:tcPr>
          <w:p w14:paraId="29D147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5CB3B5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54808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/2×7</w:t>
            </w:r>
          </w:p>
        </w:tc>
        <w:tc>
          <w:tcPr>
            <w:tcW w:w="680" w:type="dxa"/>
            <w:tcBorders>
              <w:top w:val="single" w:color="000000" w:sz="4" w:space="0"/>
              <w:left w:val="single" w:color="000000" w:sz="4" w:space="0"/>
              <w:bottom w:val="single" w:color="000000" w:sz="4" w:space="0"/>
              <w:right w:val="single" w:color="000000" w:sz="4" w:space="0"/>
            </w:tcBorders>
            <w:vAlign w:val="center"/>
          </w:tcPr>
          <w:p w14:paraId="676DD9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7C50E2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45FC10F1">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5D0951BA">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3AE09D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560D0A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急救知识与技术</w:t>
            </w:r>
          </w:p>
        </w:tc>
        <w:tc>
          <w:tcPr>
            <w:tcW w:w="458" w:type="dxa"/>
            <w:tcBorders>
              <w:top w:val="single" w:color="000000" w:sz="4" w:space="0"/>
              <w:left w:val="single" w:color="000000" w:sz="4" w:space="0"/>
              <w:bottom w:val="single" w:color="000000" w:sz="4" w:space="0"/>
              <w:right w:val="single" w:color="000000" w:sz="4" w:space="0"/>
            </w:tcBorders>
            <w:vAlign w:val="center"/>
          </w:tcPr>
          <w:p w14:paraId="279B4B7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2ACDBDC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31B39A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4D57B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3960DD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639" w:type="dxa"/>
            <w:tcBorders>
              <w:top w:val="single" w:color="000000" w:sz="4" w:space="0"/>
              <w:left w:val="single" w:color="000000" w:sz="4" w:space="0"/>
              <w:bottom w:val="single" w:color="000000" w:sz="4" w:space="0"/>
              <w:right w:val="single" w:color="000000" w:sz="4" w:space="0"/>
            </w:tcBorders>
            <w:vAlign w:val="center"/>
          </w:tcPr>
          <w:p w14:paraId="542B34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vAlign w:val="center"/>
          </w:tcPr>
          <w:p w14:paraId="18846A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14</w:t>
            </w:r>
          </w:p>
        </w:tc>
        <w:tc>
          <w:tcPr>
            <w:tcW w:w="649" w:type="dxa"/>
            <w:tcBorders>
              <w:top w:val="single" w:color="000000" w:sz="4" w:space="0"/>
              <w:left w:val="single" w:color="000000" w:sz="4" w:space="0"/>
              <w:bottom w:val="single" w:color="000000" w:sz="4" w:space="0"/>
              <w:right w:val="single" w:color="000000" w:sz="4" w:space="0"/>
            </w:tcBorders>
            <w:vAlign w:val="center"/>
          </w:tcPr>
          <w:p w14:paraId="2AEA99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503B9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AFFA9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/2×7</w:t>
            </w:r>
          </w:p>
        </w:tc>
        <w:tc>
          <w:tcPr>
            <w:tcW w:w="687" w:type="dxa"/>
            <w:tcBorders>
              <w:top w:val="single" w:color="000000" w:sz="4" w:space="0"/>
              <w:left w:val="single" w:color="000000" w:sz="4" w:space="0"/>
              <w:bottom w:val="single" w:color="000000" w:sz="4" w:space="0"/>
              <w:right w:val="single" w:color="000000" w:sz="4" w:space="0"/>
            </w:tcBorders>
            <w:vAlign w:val="center"/>
          </w:tcPr>
          <w:p w14:paraId="3D0C46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AEEFA69">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CF250FA">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499146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3924" w:type="dxa"/>
            <w:gridSpan w:val="4"/>
            <w:tcBorders>
              <w:top w:val="single" w:color="000000" w:sz="4" w:space="0"/>
              <w:left w:val="single" w:color="000000" w:sz="4" w:space="0"/>
              <w:bottom w:val="single" w:color="000000" w:sz="4" w:space="0"/>
              <w:right w:val="single" w:color="000000" w:sz="4" w:space="0"/>
            </w:tcBorders>
            <w:vAlign w:val="center"/>
          </w:tcPr>
          <w:p w14:paraId="3D6FD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限定选修课小计</w:t>
            </w:r>
          </w:p>
        </w:tc>
        <w:tc>
          <w:tcPr>
            <w:tcW w:w="554" w:type="dxa"/>
            <w:tcBorders>
              <w:top w:val="single" w:color="000000" w:sz="4" w:space="0"/>
              <w:left w:val="single" w:color="000000" w:sz="4" w:space="0"/>
              <w:bottom w:val="single" w:color="000000" w:sz="4" w:space="0"/>
              <w:right w:val="single" w:color="000000" w:sz="4" w:space="0"/>
            </w:tcBorders>
            <w:vAlign w:val="center"/>
          </w:tcPr>
          <w:p w14:paraId="1212AA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711401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56</w:t>
            </w:r>
          </w:p>
        </w:tc>
        <w:tc>
          <w:tcPr>
            <w:tcW w:w="639" w:type="dxa"/>
            <w:tcBorders>
              <w:top w:val="single" w:color="000000" w:sz="4" w:space="0"/>
              <w:left w:val="single" w:color="000000" w:sz="4" w:space="0"/>
              <w:bottom w:val="single" w:color="000000" w:sz="4" w:space="0"/>
              <w:right w:val="single" w:color="000000" w:sz="4" w:space="0"/>
            </w:tcBorders>
            <w:vAlign w:val="center"/>
          </w:tcPr>
          <w:p w14:paraId="279CDA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34</w:t>
            </w:r>
          </w:p>
        </w:tc>
        <w:tc>
          <w:tcPr>
            <w:tcW w:w="723" w:type="dxa"/>
            <w:tcBorders>
              <w:top w:val="single" w:color="000000" w:sz="4" w:space="0"/>
              <w:left w:val="single" w:color="000000" w:sz="4" w:space="0"/>
              <w:bottom w:val="single" w:color="000000" w:sz="4" w:space="0"/>
              <w:right w:val="single" w:color="000000" w:sz="4" w:space="0"/>
            </w:tcBorders>
            <w:vAlign w:val="center"/>
          </w:tcPr>
          <w:p w14:paraId="478730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22</w:t>
            </w:r>
          </w:p>
        </w:tc>
        <w:tc>
          <w:tcPr>
            <w:tcW w:w="649" w:type="dxa"/>
            <w:tcBorders>
              <w:top w:val="single" w:color="000000" w:sz="4" w:space="0"/>
              <w:left w:val="single" w:color="000000" w:sz="4" w:space="0"/>
              <w:bottom w:val="single" w:color="000000" w:sz="4" w:space="0"/>
              <w:right w:val="single" w:color="000000" w:sz="4" w:space="0"/>
            </w:tcBorders>
            <w:vAlign w:val="center"/>
          </w:tcPr>
          <w:p w14:paraId="284A61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48874C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vAlign w:val="center"/>
          </w:tcPr>
          <w:p w14:paraId="098587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vAlign w:val="center"/>
          </w:tcPr>
          <w:p w14:paraId="62B589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0</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6961EDF2">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01F2A9B0">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7196E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15B1CD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普通话实训与测试</w:t>
            </w:r>
          </w:p>
        </w:tc>
        <w:tc>
          <w:tcPr>
            <w:tcW w:w="458" w:type="dxa"/>
            <w:tcBorders>
              <w:top w:val="single" w:color="000000" w:sz="4" w:space="0"/>
              <w:left w:val="single" w:color="000000" w:sz="4" w:space="0"/>
              <w:bottom w:val="single" w:color="000000" w:sz="4" w:space="0"/>
              <w:right w:val="single" w:color="000000" w:sz="4" w:space="0"/>
            </w:tcBorders>
            <w:vAlign w:val="center"/>
          </w:tcPr>
          <w:p w14:paraId="6117BC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66A11C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556D51B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教务处</w:t>
            </w:r>
          </w:p>
        </w:tc>
        <w:tc>
          <w:tcPr>
            <w:tcW w:w="554" w:type="dxa"/>
            <w:tcBorders>
              <w:top w:val="single" w:color="000000" w:sz="4" w:space="0"/>
              <w:left w:val="single" w:color="000000" w:sz="4" w:space="0"/>
              <w:bottom w:val="single" w:color="000000" w:sz="4" w:space="0"/>
              <w:right w:val="single" w:color="000000" w:sz="4" w:space="0"/>
            </w:tcBorders>
            <w:vAlign w:val="center"/>
          </w:tcPr>
          <w:p w14:paraId="4DCBDA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09AE7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vAlign w:val="center"/>
          </w:tcPr>
          <w:p w14:paraId="71A2A5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723" w:type="dxa"/>
            <w:tcBorders>
              <w:top w:val="single" w:color="000000" w:sz="4" w:space="0"/>
              <w:left w:val="single" w:color="000000" w:sz="4" w:space="0"/>
              <w:bottom w:val="single" w:color="000000" w:sz="4" w:space="0"/>
              <w:right w:val="single" w:color="000000" w:sz="4" w:space="0"/>
            </w:tcBorders>
            <w:vAlign w:val="center"/>
          </w:tcPr>
          <w:p w14:paraId="07AD39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1B7237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07C383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28617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D341A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72F0261A">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7E5D8BD">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55646A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084FE4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“四史”教育</w:t>
            </w:r>
          </w:p>
        </w:tc>
        <w:tc>
          <w:tcPr>
            <w:tcW w:w="458" w:type="dxa"/>
            <w:tcBorders>
              <w:top w:val="single" w:color="000000" w:sz="4" w:space="0"/>
              <w:left w:val="single" w:color="000000" w:sz="4" w:space="0"/>
              <w:bottom w:val="single" w:color="000000" w:sz="4" w:space="0"/>
              <w:right w:val="single" w:color="000000" w:sz="4" w:space="0"/>
            </w:tcBorders>
            <w:vAlign w:val="center"/>
          </w:tcPr>
          <w:p w14:paraId="7BFDAD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4DFBF7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2A2F59C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教务处</w:t>
            </w:r>
          </w:p>
        </w:tc>
        <w:tc>
          <w:tcPr>
            <w:tcW w:w="554" w:type="dxa"/>
            <w:tcBorders>
              <w:top w:val="single" w:color="000000" w:sz="4" w:space="0"/>
              <w:left w:val="single" w:color="000000" w:sz="4" w:space="0"/>
              <w:bottom w:val="single" w:color="000000" w:sz="4" w:space="0"/>
              <w:right w:val="single" w:color="000000" w:sz="4" w:space="0"/>
            </w:tcBorders>
            <w:vAlign w:val="center"/>
          </w:tcPr>
          <w:p w14:paraId="56601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3F4732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vAlign w:val="center"/>
          </w:tcPr>
          <w:p w14:paraId="29767D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18</w:t>
            </w:r>
          </w:p>
        </w:tc>
        <w:tc>
          <w:tcPr>
            <w:tcW w:w="723" w:type="dxa"/>
            <w:tcBorders>
              <w:top w:val="single" w:color="000000" w:sz="4" w:space="0"/>
              <w:left w:val="single" w:color="000000" w:sz="4" w:space="0"/>
              <w:bottom w:val="single" w:color="000000" w:sz="4" w:space="0"/>
              <w:right w:val="single" w:color="000000" w:sz="4" w:space="0"/>
            </w:tcBorders>
            <w:vAlign w:val="center"/>
          </w:tcPr>
          <w:p w14:paraId="41C253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56F873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48289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vAlign w:val="center"/>
          </w:tcPr>
          <w:p w14:paraId="6EDC43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30CA3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66F88A7D">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2956B0F5">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7B8CA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072E93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中华优秀传统文化</w:t>
            </w:r>
          </w:p>
        </w:tc>
        <w:tc>
          <w:tcPr>
            <w:tcW w:w="458" w:type="dxa"/>
            <w:tcBorders>
              <w:top w:val="single" w:color="000000" w:sz="4" w:space="0"/>
              <w:left w:val="single" w:color="000000" w:sz="4" w:space="0"/>
              <w:bottom w:val="single" w:color="000000" w:sz="4" w:space="0"/>
              <w:right w:val="single" w:color="000000" w:sz="4" w:space="0"/>
            </w:tcBorders>
            <w:vAlign w:val="center"/>
          </w:tcPr>
          <w:p w14:paraId="20D3DA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7A71B7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AA57D4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教务处</w:t>
            </w:r>
          </w:p>
        </w:tc>
        <w:tc>
          <w:tcPr>
            <w:tcW w:w="554" w:type="dxa"/>
            <w:tcBorders>
              <w:top w:val="single" w:color="000000" w:sz="4" w:space="0"/>
              <w:left w:val="single" w:color="000000" w:sz="4" w:space="0"/>
              <w:bottom w:val="single" w:color="000000" w:sz="4" w:space="0"/>
              <w:right w:val="single" w:color="000000" w:sz="4" w:space="0"/>
            </w:tcBorders>
            <w:vAlign w:val="center"/>
          </w:tcPr>
          <w:p w14:paraId="77A86E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13A172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vAlign w:val="center"/>
          </w:tcPr>
          <w:p w14:paraId="33B6C6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18</w:t>
            </w:r>
          </w:p>
        </w:tc>
        <w:tc>
          <w:tcPr>
            <w:tcW w:w="723" w:type="dxa"/>
            <w:tcBorders>
              <w:top w:val="single" w:color="000000" w:sz="4" w:space="0"/>
              <w:left w:val="single" w:color="000000" w:sz="4" w:space="0"/>
              <w:bottom w:val="single" w:color="000000" w:sz="4" w:space="0"/>
              <w:right w:val="single" w:color="000000" w:sz="4" w:space="0"/>
            </w:tcBorders>
            <w:vAlign w:val="center"/>
          </w:tcPr>
          <w:p w14:paraId="05DF8D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6C3391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1162C5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153BE6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3613D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31692254">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2D9CD602">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DCF62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180564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大学美育</w:t>
            </w:r>
          </w:p>
        </w:tc>
        <w:tc>
          <w:tcPr>
            <w:tcW w:w="458" w:type="dxa"/>
            <w:tcBorders>
              <w:top w:val="single" w:color="000000" w:sz="4" w:space="0"/>
              <w:left w:val="single" w:color="000000" w:sz="4" w:space="0"/>
              <w:bottom w:val="single" w:color="000000" w:sz="4" w:space="0"/>
              <w:right w:val="single" w:color="000000" w:sz="4" w:space="0"/>
            </w:tcBorders>
            <w:vAlign w:val="center"/>
          </w:tcPr>
          <w:p w14:paraId="21E912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0582A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12DDE9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教务处</w:t>
            </w:r>
          </w:p>
        </w:tc>
        <w:tc>
          <w:tcPr>
            <w:tcW w:w="554" w:type="dxa"/>
            <w:tcBorders>
              <w:top w:val="single" w:color="000000" w:sz="4" w:space="0"/>
              <w:left w:val="single" w:color="000000" w:sz="4" w:space="0"/>
              <w:bottom w:val="single" w:color="000000" w:sz="4" w:space="0"/>
              <w:right w:val="single" w:color="000000" w:sz="4" w:space="0"/>
            </w:tcBorders>
            <w:vAlign w:val="center"/>
          </w:tcPr>
          <w:p w14:paraId="014C59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691BE7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vAlign w:val="center"/>
          </w:tcPr>
          <w:p w14:paraId="6E808D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36</w:t>
            </w:r>
          </w:p>
        </w:tc>
        <w:tc>
          <w:tcPr>
            <w:tcW w:w="723" w:type="dxa"/>
            <w:tcBorders>
              <w:top w:val="single" w:color="000000" w:sz="4" w:space="0"/>
              <w:left w:val="single" w:color="000000" w:sz="4" w:space="0"/>
              <w:bottom w:val="single" w:color="000000" w:sz="4" w:space="0"/>
              <w:right w:val="single" w:color="000000" w:sz="4" w:space="0"/>
            </w:tcBorders>
            <w:vAlign w:val="center"/>
          </w:tcPr>
          <w:p w14:paraId="54C813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1A9FB2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B9151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10DFD9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76A647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6401A17B">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37F6D076">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4CADA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253C91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职业素养</w:t>
            </w:r>
          </w:p>
        </w:tc>
        <w:tc>
          <w:tcPr>
            <w:tcW w:w="458" w:type="dxa"/>
            <w:tcBorders>
              <w:top w:val="single" w:color="000000" w:sz="4" w:space="0"/>
              <w:left w:val="single" w:color="000000" w:sz="4" w:space="0"/>
              <w:bottom w:val="single" w:color="000000" w:sz="4" w:space="0"/>
              <w:right w:val="single" w:color="000000" w:sz="4" w:space="0"/>
            </w:tcBorders>
            <w:vAlign w:val="center"/>
          </w:tcPr>
          <w:p w14:paraId="1F94B3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26C670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0893A0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教务处出</w:t>
            </w:r>
          </w:p>
        </w:tc>
        <w:tc>
          <w:tcPr>
            <w:tcW w:w="554" w:type="dxa"/>
            <w:tcBorders>
              <w:top w:val="single" w:color="000000" w:sz="4" w:space="0"/>
              <w:left w:val="single" w:color="000000" w:sz="4" w:space="0"/>
              <w:bottom w:val="single" w:color="000000" w:sz="4" w:space="0"/>
              <w:right w:val="single" w:color="000000" w:sz="4" w:space="0"/>
            </w:tcBorders>
            <w:vAlign w:val="center"/>
          </w:tcPr>
          <w:p w14:paraId="25C923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305EA4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vAlign w:val="center"/>
          </w:tcPr>
          <w:p w14:paraId="39DA2D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723" w:type="dxa"/>
            <w:tcBorders>
              <w:top w:val="single" w:color="000000" w:sz="4" w:space="0"/>
              <w:left w:val="single" w:color="000000" w:sz="4" w:space="0"/>
              <w:bottom w:val="single" w:color="000000" w:sz="4" w:space="0"/>
              <w:right w:val="single" w:color="000000" w:sz="4" w:space="0"/>
            </w:tcBorders>
            <w:vAlign w:val="center"/>
          </w:tcPr>
          <w:p w14:paraId="021DCC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4C2CCF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E2EAB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0F65D0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4FF59A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C27A522">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3C42668E">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2E389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34CE0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健康教育</w:t>
            </w:r>
          </w:p>
        </w:tc>
        <w:tc>
          <w:tcPr>
            <w:tcW w:w="458" w:type="dxa"/>
            <w:tcBorders>
              <w:top w:val="single" w:color="000000" w:sz="4" w:space="0"/>
              <w:left w:val="single" w:color="000000" w:sz="4" w:space="0"/>
              <w:bottom w:val="single" w:color="000000" w:sz="4" w:space="0"/>
              <w:right w:val="single" w:color="000000" w:sz="4" w:space="0"/>
            </w:tcBorders>
            <w:vAlign w:val="center"/>
          </w:tcPr>
          <w:p w14:paraId="05AF2F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57A53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1DD8C1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体育教学部</w:t>
            </w:r>
          </w:p>
        </w:tc>
        <w:tc>
          <w:tcPr>
            <w:tcW w:w="554" w:type="dxa"/>
            <w:tcBorders>
              <w:top w:val="single" w:color="000000" w:sz="4" w:space="0"/>
              <w:left w:val="single" w:color="000000" w:sz="4" w:space="0"/>
              <w:bottom w:val="single" w:color="000000" w:sz="4" w:space="0"/>
              <w:right w:val="single" w:color="000000" w:sz="4" w:space="0"/>
            </w:tcBorders>
            <w:vAlign w:val="center"/>
          </w:tcPr>
          <w:p w14:paraId="4BEFFB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1B672C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vAlign w:val="center"/>
          </w:tcPr>
          <w:p w14:paraId="37D23C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723" w:type="dxa"/>
            <w:tcBorders>
              <w:top w:val="single" w:color="000000" w:sz="4" w:space="0"/>
              <w:left w:val="single" w:color="000000" w:sz="4" w:space="0"/>
              <w:bottom w:val="single" w:color="000000" w:sz="4" w:space="0"/>
              <w:right w:val="single" w:color="000000" w:sz="4" w:space="0"/>
            </w:tcBorders>
            <w:vAlign w:val="center"/>
          </w:tcPr>
          <w:p w14:paraId="3BC53B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76B861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C619A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vAlign w:val="center"/>
          </w:tcPr>
          <w:p w14:paraId="444FB7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ECEB7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357874F">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12D7C0CF">
        <w:tblPrEx>
          <w:tblCellMar>
            <w:top w:w="0" w:type="dxa"/>
            <w:left w:w="108" w:type="dxa"/>
            <w:bottom w:w="0" w:type="dxa"/>
            <w:right w:w="108" w:type="dxa"/>
          </w:tblCellMar>
        </w:tblPrEx>
        <w:trPr>
          <w:trHeight w:val="283"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71D10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14FC68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数智化</w:t>
            </w:r>
          </w:p>
        </w:tc>
        <w:tc>
          <w:tcPr>
            <w:tcW w:w="458" w:type="dxa"/>
            <w:tcBorders>
              <w:top w:val="single" w:color="000000" w:sz="4" w:space="0"/>
              <w:left w:val="single" w:color="000000" w:sz="4" w:space="0"/>
              <w:bottom w:val="single" w:color="000000" w:sz="4" w:space="0"/>
              <w:right w:val="single" w:color="000000" w:sz="4" w:space="0"/>
            </w:tcBorders>
            <w:vAlign w:val="center"/>
          </w:tcPr>
          <w:p w14:paraId="1903DD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006C6A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1FD1119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公共基础学院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5495DC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ECD89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vAlign w:val="center"/>
          </w:tcPr>
          <w:p w14:paraId="4AB55A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723" w:type="dxa"/>
            <w:tcBorders>
              <w:top w:val="single" w:color="000000" w:sz="4" w:space="0"/>
              <w:left w:val="single" w:color="000000" w:sz="4" w:space="0"/>
              <w:bottom w:val="single" w:color="000000" w:sz="4" w:space="0"/>
              <w:right w:val="single" w:color="000000" w:sz="4" w:space="0"/>
            </w:tcBorders>
            <w:vAlign w:val="center"/>
          </w:tcPr>
          <w:p w14:paraId="5CA72A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188F3D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068082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3DC220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2DECF4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09CB252D">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3DD2704D">
        <w:tblPrEx>
          <w:tblCellMar>
            <w:top w:w="0" w:type="dxa"/>
            <w:left w:w="108" w:type="dxa"/>
            <w:bottom w:w="0" w:type="dxa"/>
            <w:right w:w="108" w:type="dxa"/>
          </w:tblCellMar>
        </w:tblPrEx>
        <w:trPr>
          <w:trHeight w:val="258" w:hRule="atLeast"/>
        </w:trPr>
        <w:tc>
          <w:tcPr>
            <w:tcW w:w="420" w:type="dxa"/>
            <w:vMerge w:val="continue"/>
            <w:tcBorders>
              <w:top w:val="single" w:color="000000" w:sz="4" w:space="0"/>
              <w:left w:val="single" w:color="000000" w:sz="4" w:space="0"/>
              <w:bottom w:val="single" w:color="000000" w:sz="4" w:space="0"/>
              <w:right w:val="single" w:color="000000" w:sz="4" w:space="0"/>
            </w:tcBorders>
            <w:vAlign w:val="center"/>
          </w:tcPr>
          <w:p w14:paraId="1677EE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3924" w:type="dxa"/>
            <w:gridSpan w:val="4"/>
            <w:tcBorders>
              <w:top w:val="single" w:color="000000" w:sz="4" w:space="0"/>
              <w:left w:val="single" w:color="000000" w:sz="4" w:space="0"/>
              <w:bottom w:val="single" w:color="000000" w:sz="4" w:space="0"/>
              <w:right w:val="single" w:color="000000" w:sz="4" w:space="0"/>
            </w:tcBorders>
            <w:vAlign w:val="center"/>
          </w:tcPr>
          <w:p w14:paraId="06C247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公共通识选修课小计</w:t>
            </w:r>
          </w:p>
        </w:tc>
        <w:tc>
          <w:tcPr>
            <w:tcW w:w="554" w:type="dxa"/>
            <w:tcBorders>
              <w:top w:val="single" w:color="000000" w:sz="4" w:space="0"/>
              <w:left w:val="single" w:color="000000" w:sz="4" w:space="0"/>
              <w:bottom w:val="single" w:color="000000" w:sz="4" w:space="0"/>
              <w:right w:val="single" w:color="000000" w:sz="4" w:space="0"/>
            </w:tcBorders>
            <w:vAlign w:val="center"/>
          </w:tcPr>
          <w:p w14:paraId="245AA0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8</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43DA2E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136</w:t>
            </w:r>
          </w:p>
        </w:tc>
        <w:tc>
          <w:tcPr>
            <w:tcW w:w="639" w:type="dxa"/>
            <w:tcBorders>
              <w:top w:val="single" w:color="000000" w:sz="4" w:space="0"/>
              <w:left w:val="single" w:color="000000" w:sz="4" w:space="0"/>
              <w:bottom w:val="single" w:color="000000" w:sz="4" w:space="0"/>
              <w:right w:val="single" w:color="000000" w:sz="4" w:space="0"/>
            </w:tcBorders>
            <w:vAlign w:val="center"/>
          </w:tcPr>
          <w:p w14:paraId="2434EE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136</w:t>
            </w:r>
          </w:p>
        </w:tc>
        <w:tc>
          <w:tcPr>
            <w:tcW w:w="723" w:type="dxa"/>
            <w:tcBorders>
              <w:top w:val="single" w:color="000000" w:sz="4" w:space="0"/>
              <w:left w:val="single" w:color="000000" w:sz="4" w:space="0"/>
              <w:bottom w:val="single" w:color="000000" w:sz="4" w:space="0"/>
              <w:right w:val="single" w:color="000000" w:sz="4" w:space="0"/>
            </w:tcBorders>
            <w:vAlign w:val="center"/>
          </w:tcPr>
          <w:p w14:paraId="1DB861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457E10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0</w:t>
            </w:r>
          </w:p>
        </w:tc>
        <w:tc>
          <w:tcPr>
            <w:tcW w:w="732" w:type="dxa"/>
            <w:tcBorders>
              <w:top w:val="single" w:color="000000" w:sz="4" w:space="0"/>
              <w:left w:val="single" w:color="000000" w:sz="4" w:space="0"/>
              <w:bottom w:val="single" w:color="000000" w:sz="4" w:space="0"/>
              <w:right w:val="single" w:color="000000" w:sz="4" w:space="0"/>
            </w:tcBorders>
            <w:vAlign w:val="center"/>
          </w:tcPr>
          <w:p w14:paraId="10519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vAlign w:val="center"/>
          </w:tcPr>
          <w:p w14:paraId="24C5AC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vAlign w:val="center"/>
          </w:tcPr>
          <w:p w14:paraId="4E8111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0</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4885531E">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397C97BF">
        <w:tblPrEx>
          <w:tblCellMar>
            <w:top w:w="0" w:type="dxa"/>
            <w:left w:w="108" w:type="dxa"/>
            <w:bottom w:w="0" w:type="dxa"/>
            <w:right w:w="108" w:type="dxa"/>
          </w:tblCellMar>
        </w:tblPrEx>
        <w:trPr>
          <w:trHeight w:val="283" w:hRule="atLeast"/>
        </w:trPr>
        <w:tc>
          <w:tcPr>
            <w:tcW w:w="420" w:type="dxa"/>
            <w:tcBorders>
              <w:top w:val="single" w:color="000000" w:sz="4" w:space="0"/>
              <w:left w:val="single" w:color="000000" w:sz="4" w:space="0"/>
              <w:bottom w:val="single" w:color="000000" w:sz="4" w:space="0"/>
              <w:right w:val="single" w:color="000000" w:sz="4" w:space="0"/>
            </w:tcBorders>
            <w:vAlign w:val="center"/>
          </w:tcPr>
          <w:p w14:paraId="4D2B21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3924" w:type="dxa"/>
            <w:gridSpan w:val="4"/>
            <w:tcBorders>
              <w:top w:val="single" w:color="000000" w:sz="4" w:space="0"/>
              <w:left w:val="single" w:color="000000" w:sz="4" w:space="0"/>
              <w:bottom w:val="single" w:color="000000" w:sz="4" w:space="0"/>
              <w:right w:val="single" w:color="000000" w:sz="4" w:space="0"/>
            </w:tcBorders>
            <w:vAlign w:val="center"/>
          </w:tcPr>
          <w:p w14:paraId="7EDDA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公共课合计</w:t>
            </w:r>
          </w:p>
        </w:tc>
        <w:tc>
          <w:tcPr>
            <w:tcW w:w="554" w:type="dxa"/>
            <w:tcBorders>
              <w:top w:val="single" w:color="000000" w:sz="4" w:space="0"/>
              <w:left w:val="single" w:color="000000" w:sz="4" w:space="0"/>
              <w:bottom w:val="single" w:color="000000" w:sz="4" w:space="0"/>
              <w:right w:val="single" w:color="000000" w:sz="4" w:space="0"/>
            </w:tcBorders>
            <w:vAlign w:val="center"/>
          </w:tcPr>
          <w:p w14:paraId="0AC32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56</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7C73D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930</w:t>
            </w:r>
          </w:p>
        </w:tc>
        <w:tc>
          <w:tcPr>
            <w:tcW w:w="639" w:type="dxa"/>
            <w:tcBorders>
              <w:top w:val="single" w:color="000000" w:sz="4" w:space="0"/>
              <w:left w:val="single" w:color="000000" w:sz="4" w:space="0"/>
              <w:bottom w:val="single" w:color="000000" w:sz="4" w:space="0"/>
              <w:right w:val="single" w:color="000000" w:sz="4" w:space="0"/>
            </w:tcBorders>
            <w:vAlign w:val="center"/>
          </w:tcPr>
          <w:p w14:paraId="034654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534</w:t>
            </w:r>
          </w:p>
        </w:tc>
        <w:tc>
          <w:tcPr>
            <w:tcW w:w="723" w:type="dxa"/>
            <w:tcBorders>
              <w:top w:val="single" w:color="000000" w:sz="4" w:space="0"/>
              <w:left w:val="single" w:color="000000" w:sz="4" w:space="0"/>
              <w:bottom w:val="single" w:color="000000" w:sz="4" w:space="0"/>
              <w:right w:val="single" w:color="000000" w:sz="4" w:space="0"/>
            </w:tcBorders>
            <w:vAlign w:val="center"/>
          </w:tcPr>
          <w:p w14:paraId="3C372C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396</w:t>
            </w:r>
          </w:p>
        </w:tc>
        <w:tc>
          <w:tcPr>
            <w:tcW w:w="649" w:type="dxa"/>
            <w:tcBorders>
              <w:top w:val="single" w:color="000000" w:sz="4" w:space="0"/>
              <w:left w:val="single" w:color="000000" w:sz="4" w:space="0"/>
              <w:bottom w:val="single" w:color="000000" w:sz="4" w:space="0"/>
              <w:right w:val="single" w:color="000000" w:sz="4" w:space="0"/>
            </w:tcBorders>
            <w:vAlign w:val="center"/>
          </w:tcPr>
          <w:p w14:paraId="2BAC51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13</w:t>
            </w:r>
          </w:p>
        </w:tc>
        <w:tc>
          <w:tcPr>
            <w:tcW w:w="732" w:type="dxa"/>
            <w:tcBorders>
              <w:top w:val="single" w:color="000000" w:sz="4" w:space="0"/>
              <w:left w:val="single" w:color="000000" w:sz="4" w:space="0"/>
              <w:bottom w:val="single" w:color="000000" w:sz="4" w:space="0"/>
              <w:right w:val="single" w:color="000000" w:sz="4" w:space="0"/>
            </w:tcBorders>
            <w:vAlign w:val="center"/>
          </w:tcPr>
          <w:p w14:paraId="0CC955A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vAlign w:val="center"/>
          </w:tcPr>
          <w:p w14:paraId="22E770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7</w:t>
            </w:r>
          </w:p>
        </w:tc>
        <w:tc>
          <w:tcPr>
            <w:tcW w:w="687" w:type="dxa"/>
            <w:tcBorders>
              <w:top w:val="single" w:color="000000" w:sz="4" w:space="0"/>
              <w:left w:val="single" w:color="000000" w:sz="4" w:space="0"/>
              <w:bottom w:val="single" w:color="000000" w:sz="4" w:space="0"/>
              <w:right w:val="single" w:color="000000" w:sz="4" w:space="0"/>
            </w:tcBorders>
            <w:vAlign w:val="center"/>
          </w:tcPr>
          <w:p w14:paraId="23D135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2C0AE840">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28BE8BE">
        <w:tblPrEx>
          <w:tblCellMar>
            <w:top w:w="0" w:type="dxa"/>
            <w:left w:w="108" w:type="dxa"/>
            <w:bottom w:w="0" w:type="dxa"/>
            <w:right w:w="108" w:type="dxa"/>
          </w:tblCellMar>
        </w:tblPrEx>
        <w:trPr>
          <w:trHeight w:val="283" w:hRule="atLeast"/>
        </w:trPr>
        <w:tc>
          <w:tcPr>
            <w:tcW w:w="420" w:type="dxa"/>
            <w:vMerge w:val="restart"/>
            <w:tcBorders>
              <w:top w:val="single" w:color="000000" w:sz="4" w:space="0"/>
              <w:left w:val="single" w:color="000000" w:sz="4" w:space="0"/>
              <w:right w:val="single" w:color="000000" w:sz="4" w:space="0"/>
            </w:tcBorders>
            <w:vAlign w:val="center"/>
          </w:tcPr>
          <w:p w14:paraId="7BD652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专业</w:t>
            </w:r>
            <w:r>
              <w:rPr>
                <w:rFonts w:hint="default" w:ascii="宋体" w:hAnsi="宋体" w:eastAsia="宋体" w:cs="宋体"/>
                <w:b/>
                <w:bCs/>
                <w:i w:val="0"/>
                <w:iCs w:val="0"/>
                <w:snapToGrid w:val="0"/>
                <w:color w:val="000000"/>
                <w:kern w:val="0"/>
                <w:sz w:val="14"/>
                <w:szCs w:val="14"/>
                <w:u w:val="none"/>
                <w:lang w:val="en-US" w:eastAsia="zh-CN" w:bidi="ar"/>
              </w:rPr>
              <w:br w:type="textWrapping"/>
            </w:r>
            <w:r>
              <w:rPr>
                <w:rFonts w:hint="default" w:ascii="宋体" w:hAnsi="宋体" w:eastAsia="宋体" w:cs="宋体"/>
                <w:b/>
                <w:bCs/>
                <w:i w:val="0"/>
                <w:iCs w:val="0"/>
                <w:snapToGrid w:val="0"/>
                <w:color w:val="000000"/>
                <w:kern w:val="0"/>
                <w:sz w:val="14"/>
                <w:szCs w:val="14"/>
                <w:u w:val="none"/>
                <w:lang w:val="en-US" w:eastAsia="zh-CN" w:bidi="ar"/>
              </w:rPr>
              <w:t>基础</w:t>
            </w:r>
            <w:r>
              <w:rPr>
                <w:rFonts w:hint="default" w:ascii="宋体" w:hAnsi="宋体" w:eastAsia="宋体" w:cs="宋体"/>
                <w:b/>
                <w:bCs/>
                <w:i w:val="0"/>
                <w:iCs w:val="0"/>
                <w:snapToGrid w:val="0"/>
                <w:color w:val="000000"/>
                <w:kern w:val="0"/>
                <w:sz w:val="14"/>
                <w:szCs w:val="14"/>
                <w:u w:val="none"/>
                <w:lang w:val="en-US" w:eastAsia="zh-CN" w:bidi="ar"/>
              </w:rPr>
              <w:br w:type="textWrapping"/>
            </w:r>
            <w:r>
              <w:rPr>
                <w:rFonts w:hint="default" w:ascii="宋体" w:hAnsi="宋体" w:eastAsia="宋体" w:cs="宋体"/>
                <w:b/>
                <w:bCs/>
                <w:i w:val="0"/>
                <w:iCs w:val="0"/>
                <w:snapToGrid w:val="0"/>
                <w:color w:val="000000"/>
                <w:kern w:val="0"/>
                <w:sz w:val="14"/>
                <w:szCs w:val="14"/>
                <w:u w:val="none"/>
                <w:lang w:val="en-US" w:eastAsia="zh-CN" w:bidi="ar"/>
              </w:rPr>
              <w:t>课程</w:t>
            </w:r>
          </w:p>
        </w:tc>
        <w:tc>
          <w:tcPr>
            <w:tcW w:w="1707" w:type="dxa"/>
            <w:tcBorders>
              <w:top w:val="single" w:color="000000" w:sz="4" w:space="0"/>
              <w:left w:val="single" w:color="000000" w:sz="4" w:space="0"/>
              <w:bottom w:val="single" w:color="000000" w:sz="4" w:space="0"/>
              <w:right w:val="single" w:color="000000" w:sz="4" w:space="0"/>
            </w:tcBorders>
            <w:vAlign w:val="center"/>
          </w:tcPr>
          <w:p w14:paraId="682AC9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基础医学概论</w:t>
            </w:r>
          </w:p>
        </w:tc>
        <w:tc>
          <w:tcPr>
            <w:tcW w:w="458" w:type="dxa"/>
            <w:tcBorders>
              <w:top w:val="single" w:color="000000" w:sz="4" w:space="0"/>
              <w:left w:val="single" w:color="000000" w:sz="4" w:space="0"/>
              <w:bottom w:val="single" w:color="000000" w:sz="4" w:space="0"/>
              <w:right w:val="single" w:color="000000" w:sz="4" w:space="0"/>
            </w:tcBorders>
            <w:vAlign w:val="center"/>
          </w:tcPr>
          <w:p w14:paraId="4C8466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0E694C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59E2FB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789FE5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944C6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4E89DE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54</w:t>
            </w:r>
          </w:p>
        </w:tc>
        <w:tc>
          <w:tcPr>
            <w:tcW w:w="723" w:type="dxa"/>
            <w:tcBorders>
              <w:top w:val="single" w:color="000000" w:sz="4" w:space="0"/>
              <w:left w:val="single" w:color="000000" w:sz="4" w:space="0"/>
              <w:bottom w:val="single" w:color="000000" w:sz="4" w:space="0"/>
              <w:right w:val="single" w:color="000000" w:sz="4" w:space="0"/>
            </w:tcBorders>
            <w:vAlign w:val="center"/>
          </w:tcPr>
          <w:p w14:paraId="1A2A1F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10</w:t>
            </w:r>
          </w:p>
        </w:tc>
        <w:tc>
          <w:tcPr>
            <w:tcW w:w="649" w:type="dxa"/>
            <w:tcBorders>
              <w:top w:val="single" w:color="000000" w:sz="4" w:space="0"/>
              <w:left w:val="single" w:color="000000" w:sz="4" w:space="0"/>
              <w:bottom w:val="single" w:color="000000" w:sz="4" w:space="0"/>
              <w:right w:val="single" w:color="000000" w:sz="4" w:space="0"/>
            </w:tcBorders>
            <w:vAlign w:val="center"/>
          </w:tcPr>
          <w:p w14:paraId="5D14ED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vAlign w:val="center"/>
          </w:tcPr>
          <w:p w14:paraId="06E252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33853E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9BB30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3D4A32CE">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497CFEE">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2C6CAE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605DC0D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美容人体解剖学</w:t>
            </w:r>
          </w:p>
        </w:tc>
        <w:tc>
          <w:tcPr>
            <w:tcW w:w="458" w:type="dxa"/>
            <w:tcBorders>
              <w:top w:val="single" w:color="000000" w:sz="4" w:space="0"/>
              <w:left w:val="single" w:color="000000" w:sz="4" w:space="0"/>
              <w:bottom w:val="single" w:color="000000" w:sz="4" w:space="0"/>
              <w:right w:val="single" w:color="000000" w:sz="4" w:space="0"/>
            </w:tcBorders>
            <w:vAlign w:val="center"/>
          </w:tcPr>
          <w:p w14:paraId="07BC31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59C01D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vAlign w:val="center"/>
          </w:tcPr>
          <w:p w14:paraId="1AA877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3A4506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51A8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vAlign w:val="center"/>
          </w:tcPr>
          <w:p w14:paraId="65D2DF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64</w:t>
            </w:r>
          </w:p>
        </w:tc>
        <w:tc>
          <w:tcPr>
            <w:tcW w:w="723" w:type="dxa"/>
            <w:tcBorders>
              <w:top w:val="single" w:color="000000" w:sz="4" w:space="0"/>
              <w:left w:val="single" w:color="000000" w:sz="4" w:space="0"/>
              <w:bottom w:val="single" w:color="000000" w:sz="4" w:space="0"/>
              <w:right w:val="single" w:color="000000" w:sz="4" w:space="0"/>
            </w:tcBorders>
            <w:vAlign w:val="center"/>
          </w:tcPr>
          <w:p w14:paraId="65D000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49" w:type="dxa"/>
            <w:tcBorders>
              <w:top w:val="single" w:color="000000" w:sz="4" w:space="0"/>
              <w:left w:val="single" w:color="000000" w:sz="4" w:space="0"/>
              <w:bottom w:val="single" w:color="000000" w:sz="4" w:space="0"/>
              <w:right w:val="single" w:color="000000" w:sz="4" w:space="0"/>
            </w:tcBorders>
            <w:vAlign w:val="center"/>
          </w:tcPr>
          <w:p w14:paraId="77BD6D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w:t>
            </w:r>
          </w:p>
        </w:tc>
        <w:tc>
          <w:tcPr>
            <w:tcW w:w="732" w:type="dxa"/>
            <w:tcBorders>
              <w:top w:val="single" w:color="000000" w:sz="4" w:space="0"/>
              <w:left w:val="single" w:color="000000" w:sz="4" w:space="0"/>
              <w:bottom w:val="single" w:color="000000" w:sz="4" w:space="0"/>
              <w:right w:val="single" w:color="000000" w:sz="4" w:space="0"/>
            </w:tcBorders>
            <w:vAlign w:val="center"/>
          </w:tcPr>
          <w:p w14:paraId="3924A4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DBF98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4A3EDD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68BAE2B3">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0273B130">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2F10D4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33BBA3F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美容心理学</w:t>
            </w:r>
          </w:p>
        </w:tc>
        <w:tc>
          <w:tcPr>
            <w:tcW w:w="458" w:type="dxa"/>
            <w:tcBorders>
              <w:top w:val="single" w:color="000000" w:sz="4" w:space="0"/>
              <w:left w:val="single" w:color="000000" w:sz="4" w:space="0"/>
              <w:bottom w:val="single" w:color="000000" w:sz="4" w:space="0"/>
              <w:right w:val="single" w:color="000000" w:sz="4" w:space="0"/>
            </w:tcBorders>
            <w:vAlign w:val="center"/>
          </w:tcPr>
          <w:p w14:paraId="408D76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0E06C7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534AD9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3523B8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365EA6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vAlign w:val="center"/>
          </w:tcPr>
          <w:p w14:paraId="682ABB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723" w:type="dxa"/>
            <w:tcBorders>
              <w:top w:val="single" w:color="000000" w:sz="4" w:space="0"/>
              <w:left w:val="single" w:color="000000" w:sz="4" w:space="0"/>
              <w:bottom w:val="single" w:color="000000" w:sz="4" w:space="0"/>
              <w:right w:val="single" w:color="000000" w:sz="4" w:space="0"/>
            </w:tcBorders>
            <w:vAlign w:val="center"/>
          </w:tcPr>
          <w:p w14:paraId="4A60C3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vAlign w:val="center"/>
          </w:tcPr>
          <w:p w14:paraId="7D3BE4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DBDA7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FD4DA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vAlign w:val="center"/>
          </w:tcPr>
          <w:p w14:paraId="53E17C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0C78697E">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7CA63C0E">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2B612A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49AAFC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美容外科学概论</w:t>
            </w:r>
          </w:p>
        </w:tc>
        <w:tc>
          <w:tcPr>
            <w:tcW w:w="458" w:type="dxa"/>
            <w:tcBorders>
              <w:top w:val="single" w:color="000000" w:sz="4" w:space="0"/>
              <w:left w:val="single" w:color="000000" w:sz="4" w:space="0"/>
              <w:bottom w:val="single" w:color="000000" w:sz="4" w:space="0"/>
              <w:right w:val="single" w:color="000000" w:sz="4" w:space="0"/>
            </w:tcBorders>
            <w:vAlign w:val="center"/>
          </w:tcPr>
          <w:p w14:paraId="3FA00D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7A2BC9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vAlign w:val="center"/>
          </w:tcPr>
          <w:p w14:paraId="0712F3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7CE1BF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7B69940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80</w:t>
            </w:r>
          </w:p>
        </w:tc>
        <w:tc>
          <w:tcPr>
            <w:tcW w:w="639" w:type="dxa"/>
            <w:tcBorders>
              <w:top w:val="single" w:color="000000" w:sz="4" w:space="0"/>
              <w:left w:val="single" w:color="000000" w:sz="4" w:space="0"/>
              <w:bottom w:val="single" w:color="000000" w:sz="4" w:space="0"/>
              <w:right w:val="single" w:color="000000" w:sz="4" w:space="0"/>
            </w:tcBorders>
            <w:vAlign w:val="center"/>
          </w:tcPr>
          <w:p w14:paraId="1C61BF5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40</w:t>
            </w:r>
          </w:p>
        </w:tc>
        <w:tc>
          <w:tcPr>
            <w:tcW w:w="723" w:type="dxa"/>
            <w:tcBorders>
              <w:top w:val="single" w:color="000000" w:sz="4" w:space="0"/>
              <w:left w:val="single" w:color="000000" w:sz="4" w:space="0"/>
              <w:bottom w:val="single" w:color="000000" w:sz="4" w:space="0"/>
              <w:right w:val="single" w:color="000000" w:sz="4" w:space="0"/>
            </w:tcBorders>
            <w:vAlign w:val="center"/>
          </w:tcPr>
          <w:p w14:paraId="6CF5655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vAlign w:val="center"/>
          </w:tcPr>
          <w:p w14:paraId="1D3E59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BFF76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12844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vAlign w:val="center"/>
          </w:tcPr>
          <w:p w14:paraId="78294B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633829BE">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8A15D6D">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105AE3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09DEBC6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美容营养学</w:t>
            </w:r>
          </w:p>
        </w:tc>
        <w:tc>
          <w:tcPr>
            <w:tcW w:w="458" w:type="dxa"/>
            <w:tcBorders>
              <w:top w:val="single" w:color="000000" w:sz="4" w:space="0"/>
              <w:left w:val="single" w:color="000000" w:sz="4" w:space="0"/>
              <w:bottom w:val="single" w:color="000000" w:sz="4" w:space="0"/>
              <w:right w:val="single" w:color="000000" w:sz="4" w:space="0"/>
            </w:tcBorders>
            <w:vAlign w:val="center"/>
          </w:tcPr>
          <w:p w14:paraId="40EF46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365DC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71A824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46713B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10EC4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2E8A4F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58</w:t>
            </w:r>
          </w:p>
        </w:tc>
        <w:tc>
          <w:tcPr>
            <w:tcW w:w="723" w:type="dxa"/>
            <w:tcBorders>
              <w:top w:val="single" w:color="000000" w:sz="4" w:space="0"/>
              <w:left w:val="single" w:color="000000" w:sz="4" w:space="0"/>
              <w:bottom w:val="single" w:color="000000" w:sz="4" w:space="0"/>
              <w:right w:val="single" w:color="000000" w:sz="4" w:space="0"/>
            </w:tcBorders>
            <w:vAlign w:val="center"/>
          </w:tcPr>
          <w:p w14:paraId="0B0723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w:t>
            </w:r>
          </w:p>
        </w:tc>
        <w:tc>
          <w:tcPr>
            <w:tcW w:w="649" w:type="dxa"/>
            <w:tcBorders>
              <w:top w:val="single" w:color="000000" w:sz="4" w:space="0"/>
              <w:left w:val="single" w:color="000000" w:sz="4" w:space="0"/>
              <w:bottom w:val="single" w:color="000000" w:sz="4" w:space="0"/>
              <w:right w:val="single" w:color="000000" w:sz="4" w:space="0"/>
            </w:tcBorders>
            <w:vAlign w:val="center"/>
          </w:tcPr>
          <w:p w14:paraId="2BE5F3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FBD7B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vAlign w:val="center"/>
          </w:tcPr>
          <w:p w14:paraId="133A5E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413DB2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76F67988">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05459E6A">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118A04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76E41D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医学美学概论</w:t>
            </w:r>
          </w:p>
        </w:tc>
        <w:tc>
          <w:tcPr>
            <w:tcW w:w="458" w:type="dxa"/>
            <w:tcBorders>
              <w:top w:val="single" w:color="000000" w:sz="4" w:space="0"/>
              <w:left w:val="single" w:color="000000" w:sz="4" w:space="0"/>
              <w:bottom w:val="single" w:color="000000" w:sz="4" w:space="0"/>
              <w:right w:val="single" w:color="000000" w:sz="4" w:space="0"/>
            </w:tcBorders>
            <w:vAlign w:val="center"/>
          </w:tcPr>
          <w:p w14:paraId="283F22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1929F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vAlign w:val="center"/>
          </w:tcPr>
          <w:p w14:paraId="4F8FF6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79FA0A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8727B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96</w:t>
            </w:r>
          </w:p>
        </w:tc>
        <w:tc>
          <w:tcPr>
            <w:tcW w:w="639" w:type="dxa"/>
            <w:tcBorders>
              <w:top w:val="single" w:color="000000" w:sz="4" w:space="0"/>
              <w:left w:val="single" w:color="000000" w:sz="4" w:space="0"/>
              <w:bottom w:val="single" w:color="000000" w:sz="4" w:space="0"/>
              <w:right w:val="single" w:color="000000" w:sz="4" w:space="0"/>
            </w:tcBorders>
            <w:vAlign w:val="center"/>
          </w:tcPr>
          <w:p w14:paraId="2AEEB4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48</w:t>
            </w:r>
          </w:p>
        </w:tc>
        <w:tc>
          <w:tcPr>
            <w:tcW w:w="723" w:type="dxa"/>
            <w:tcBorders>
              <w:top w:val="single" w:color="000000" w:sz="4" w:space="0"/>
              <w:left w:val="single" w:color="000000" w:sz="4" w:space="0"/>
              <w:bottom w:val="single" w:color="000000" w:sz="4" w:space="0"/>
              <w:right w:val="single" w:color="000000" w:sz="4" w:space="0"/>
            </w:tcBorders>
            <w:vAlign w:val="center"/>
          </w:tcPr>
          <w:p w14:paraId="229A9D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48</w:t>
            </w:r>
          </w:p>
        </w:tc>
        <w:tc>
          <w:tcPr>
            <w:tcW w:w="649" w:type="dxa"/>
            <w:tcBorders>
              <w:top w:val="single" w:color="000000" w:sz="4" w:space="0"/>
              <w:left w:val="single" w:color="000000" w:sz="4" w:space="0"/>
              <w:bottom w:val="single" w:color="000000" w:sz="4" w:space="0"/>
              <w:right w:val="single" w:color="000000" w:sz="4" w:space="0"/>
            </w:tcBorders>
            <w:vAlign w:val="center"/>
          </w:tcPr>
          <w:p w14:paraId="208E66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1FF31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vAlign w:val="center"/>
          </w:tcPr>
          <w:p w14:paraId="06220A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 xml:space="preserve"> </w:t>
            </w:r>
          </w:p>
        </w:tc>
        <w:tc>
          <w:tcPr>
            <w:tcW w:w="687" w:type="dxa"/>
            <w:tcBorders>
              <w:top w:val="single" w:color="000000" w:sz="4" w:space="0"/>
              <w:left w:val="single" w:color="000000" w:sz="4" w:space="0"/>
              <w:bottom w:val="single" w:color="000000" w:sz="4" w:space="0"/>
              <w:right w:val="single" w:color="000000" w:sz="4" w:space="0"/>
            </w:tcBorders>
            <w:vAlign w:val="center"/>
          </w:tcPr>
          <w:p w14:paraId="62E94C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2B1FFD50">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18ECC9A">
        <w:tblPrEx>
          <w:tblCellMar>
            <w:top w:w="0" w:type="dxa"/>
            <w:left w:w="108" w:type="dxa"/>
            <w:bottom w:w="0" w:type="dxa"/>
            <w:right w:w="108" w:type="dxa"/>
          </w:tblCellMar>
        </w:tblPrEx>
        <w:trPr>
          <w:trHeight w:val="306" w:hRule="atLeast"/>
        </w:trPr>
        <w:tc>
          <w:tcPr>
            <w:tcW w:w="420" w:type="dxa"/>
            <w:vMerge w:val="continue"/>
            <w:tcBorders>
              <w:left w:val="single" w:color="000000" w:sz="4" w:space="0"/>
              <w:right w:val="single" w:color="000000" w:sz="4" w:space="0"/>
            </w:tcBorders>
            <w:vAlign w:val="center"/>
          </w:tcPr>
          <w:p w14:paraId="5ADAEC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right w:val="single" w:color="000000" w:sz="4" w:space="0"/>
            </w:tcBorders>
            <w:vAlign w:val="center"/>
          </w:tcPr>
          <w:p w14:paraId="1BABDF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美容化妆品基础</w:t>
            </w:r>
          </w:p>
        </w:tc>
        <w:tc>
          <w:tcPr>
            <w:tcW w:w="458" w:type="dxa"/>
            <w:tcBorders>
              <w:top w:val="single" w:color="000000" w:sz="4" w:space="0"/>
              <w:left w:val="single" w:color="000000" w:sz="4" w:space="0"/>
              <w:right w:val="single" w:color="000000" w:sz="4" w:space="0"/>
            </w:tcBorders>
            <w:vAlign w:val="center"/>
          </w:tcPr>
          <w:p w14:paraId="2B9B68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right w:val="single" w:color="000000" w:sz="4" w:space="0"/>
            </w:tcBorders>
            <w:vAlign w:val="center"/>
          </w:tcPr>
          <w:p w14:paraId="0403DD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right w:val="single" w:color="000000" w:sz="4" w:space="0"/>
            </w:tcBorders>
            <w:vAlign w:val="center"/>
          </w:tcPr>
          <w:p w14:paraId="6AC57E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right w:val="single" w:color="000000" w:sz="4" w:space="0"/>
            </w:tcBorders>
            <w:vAlign w:val="center"/>
          </w:tcPr>
          <w:p w14:paraId="234F6E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right w:val="single" w:color="000000" w:sz="4" w:space="0"/>
            </w:tcBorders>
            <w:vAlign w:val="center"/>
          </w:tcPr>
          <w:p w14:paraId="3955F0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right w:val="single" w:color="000000" w:sz="4" w:space="0"/>
            </w:tcBorders>
            <w:vAlign w:val="center"/>
          </w:tcPr>
          <w:p w14:paraId="310243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20</w:t>
            </w:r>
          </w:p>
        </w:tc>
        <w:tc>
          <w:tcPr>
            <w:tcW w:w="723" w:type="dxa"/>
            <w:tcBorders>
              <w:top w:val="single" w:color="000000" w:sz="4" w:space="0"/>
              <w:left w:val="single" w:color="000000" w:sz="4" w:space="0"/>
              <w:right w:val="single" w:color="000000" w:sz="4" w:space="0"/>
            </w:tcBorders>
            <w:vAlign w:val="center"/>
          </w:tcPr>
          <w:p w14:paraId="3EED1D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12</w:t>
            </w:r>
          </w:p>
        </w:tc>
        <w:tc>
          <w:tcPr>
            <w:tcW w:w="649" w:type="dxa"/>
            <w:tcBorders>
              <w:top w:val="single" w:color="000000" w:sz="4" w:space="0"/>
              <w:left w:val="single" w:color="000000" w:sz="4" w:space="0"/>
              <w:right w:val="single" w:color="000000" w:sz="4" w:space="0"/>
            </w:tcBorders>
            <w:vAlign w:val="center"/>
          </w:tcPr>
          <w:p w14:paraId="298127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2</w:t>
            </w:r>
          </w:p>
        </w:tc>
        <w:tc>
          <w:tcPr>
            <w:tcW w:w="732" w:type="dxa"/>
            <w:tcBorders>
              <w:top w:val="single" w:color="000000" w:sz="4" w:space="0"/>
              <w:left w:val="single" w:color="000000" w:sz="4" w:space="0"/>
              <w:right w:val="single" w:color="000000" w:sz="4" w:space="0"/>
            </w:tcBorders>
            <w:vAlign w:val="center"/>
          </w:tcPr>
          <w:p w14:paraId="5AE6DB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right w:val="single" w:color="000000" w:sz="4" w:space="0"/>
            </w:tcBorders>
            <w:vAlign w:val="center"/>
          </w:tcPr>
          <w:p w14:paraId="658C87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5B4720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52C16D66">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15586925">
        <w:tblPrEx>
          <w:tblCellMar>
            <w:top w:w="0" w:type="dxa"/>
            <w:left w:w="108" w:type="dxa"/>
            <w:bottom w:w="0" w:type="dxa"/>
            <w:right w:w="108" w:type="dxa"/>
          </w:tblCellMar>
        </w:tblPrEx>
        <w:trPr>
          <w:trHeight w:val="306" w:hRule="atLeast"/>
        </w:trPr>
        <w:tc>
          <w:tcPr>
            <w:tcW w:w="420" w:type="dxa"/>
            <w:vMerge w:val="continue"/>
            <w:tcBorders>
              <w:left w:val="single" w:color="000000" w:sz="4" w:space="0"/>
              <w:bottom w:val="single" w:color="000000" w:sz="4" w:space="0"/>
              <w:right w:val="single" w:color="000000" w:sz="4" w:space="0"/>
            </w:tcBorders>
            <w:vAlign w:val="center"/>
          </w:tcPr>
          <w:p w14:paraId="3E4C15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2635" w:type="dxa"/>
            <w:gridSpan w:val="3"/>
            <w:tcBorders>
              <w:top w:val="single" w:color="000000" w:sz="4" w:space="0"/>
              <w:left w:val="single" w:color="000000" w:sz="4" w:space="0"/>
              <w:right w:val="single" w:color="000000" w:sz="4" w:space="0"/>
            </w:tcBorders>
            <w:vAlign w:val="center"/>
          </w:tcPr>
          <w:p w14:paraId="07CF62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bCs/>
                <w:i w:val="0"/>
                <w:iCs w:val="0"/>
                <w:snapToGrid w:val="0"/>
                <w:color w:val="000000"/>
                <w:kern w:val="0"/>
                <w:sz w:val="18"/>
                <w:szCs w:val="18"/>
                <w:u w:val="none"/>
                <w:lang w:val="en-US" w:eastAsia="zh-CN" w:bidi="ar"/>
              </w:rPr>
              <w:t>专业基础课小计</w:t>
            </w:r>
          </w:p>
        </w:tc>
        <w:tc>
          <w:tcPr>
            <w:tcW w:w="1289" w:type="dxa"/>
            <w:tcBorders>
              <w:top w:val="single" w:color="000000" w:sz="4" w:space="0"/>
              <w:left w:val="single" w:color="000000" w:sz="4" w:space="0"/>
              <w:right w:val="single" w:color="000000" w:sz="4" w:space="0"/>
            </w:tcBorders>
            <w:vAlign w:val="center"/>
          </w:tcPr>
          <w:p w14:paraId="12AF4D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right w:val="single" w:color="000000" w:sz="4" w:space="0"/>
            </w:tcBorders>
            <w:vAlign w:val="center"/>
          </w:tcPr>
          <w:p w14:paraId="39FAAC4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20</w:t>
            </w:r>
          </w:p>
        </w:tc>
        <w:tc>
          <w:tcPr>
            <w:tcW w:w="711" w:type="dxa"/>
            <w:gridSpan w:val="2"/>
            <w:tcBorders>
              <w:top w:val="single" w:color="000000" w:sz="4" w:space="0"/>
              <w:left w:val="single" w:color="000000" w:sz="4" w:space="0"/>
              <w:right w:val="single" w:color="000000" w:sz="4" w:space="0"/>
            </w:tcBorders>
            <w:vAlign w:val="center"/>
          </w:tcPr>
          <w:p w14:paraId="60B072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464</w:t>
            </w:r>
          </w:p>
        </w:tc>
        <w:tc>
          <w:tcPr>
            <w:tcW w:w="639" w:type="dxa"/>
            <w:tcBorders>
              <w:top w:val="single" w:color="000000" w:sz="4" w:space="0"/>
              <w:left w:val="single" w:color="000000" w:sz="4" w:space="0"/>
              <w:right w:val="single" w:color="000000" w:sz="4" w:space="0"/>
            </w:tcBorders>
            <w:vAlign w:val="center"/>
          </w:tcPr>
          <w:p w14:paraId="6C365C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316</w:t>
            </w:r>
          </w:p>
        </w:tc>
        <w:tc>
          <w:tcPr>
            <w:tcW w:w="723" w:type="dxa"/>
            <w:tcBorders>
              <w:top w:val="single" w:color="000000" w:sz="4" w:space="0"/>
              <w:left w:val="single" w:color="000000" w:sz="4" w:space="0"/>
              <w:right w:val="single" w:color="000000" w:sz="4" w:space="0"/>
            </w:tcBorders>
            <w:vAlign w:val="center"/>
          </w:tcPr>
          <w:p w14:paraId="7C79D4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148</w:t>
            </w:r>
          </w:p>
        </w:tc>
        <w:tc>
          <w:tcPr>
            <w:tcW w:w="649" w:type="dxa"/>
            <w:tcBorders>
              <w:top w:val="single" w:color="000000" w:sz="4" w:space="0"/>
              <w:left w:val="single" w:color="000000" w:sz="4" w:space="0"/>
              <w:right w:val="single" w:color="000000" w:sz="4" w:space="0"/>
            </w:tcBorders>
            <w:vAlign w:val="center"/>
          </w:tcPr>
          <w:p w14:paraId="68C8E4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12</w:t>
            </w:r>
          </w:p>
        </w:tc>
        <w:tc>
          <w:tcPr>
            <w:tcW w:w="732" w:type="dxa"/>
            <w:tcBorders>
              <w:top w:val="single" w:color="000000" w:sz="4" w:space="0"/>
              <w:left w:val="single" w:color="000000" w:sz="4" w:space="0"/>
              <w:right w:val="single" w:color="000000" w:sz="4" w:space="0"/>
            </w:tcBorders>
            <w:vAlign w:val="center"/>
          </w:tcPr>
          <w:p w14:paraId="7DE154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10</w:t>
            </w:r>
          </w:p>
        </w:tc>
        <w:tc>
          <w:tcPr>
            <w:tcW w:w="680" w:type="dxa"/>
            <w:tcBorders>
              <w:top w:val="single" w:color="000000" w:sz="4" w:space="0"/>
              <w:left w:val="single" w:color="000000" w:sz="4" w:space="0"/>
              <w:right w:val="single" w:color="000000" w:sz="4" w:space="0"/>
            </w:tcBorders>
            <w:vAlign w:val="center"/>
          </w:tcPr>
          <w:p w14:paraId="487109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7</w:t>
            </w:r>
          </w:p>
        </w:tc>
        <w:tc>
          <w:tcPr>
            <w:tcW w:w="687" w:type="dxa"/>
            <w:tcBorders>
              <w:top w:val="single" w:color="000000" w:sz="4" w:space="0"/>
              <w:left w:val="single" w:color="000000" w:sz="4" w:space="0"/>
              <w:bottom w:val="single" w:color="000000" w:sz="4" w:space="0"/>
              <w:right w:val="single" w:color="000000" w:sz="4" w:space="0"/>
            </w:tcBorders>
            <w:vAlign w:val="center"/>
          </w:tcPr>
          <w:p w14:paraId="3381AD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0</w:t>
            </w:r>
          </w:p>
        </w:tc>
        <w:tc>
          <w:tcPr>
            <w:tcW w:w="806" w:type="dxa"/>
            <w:tcBorders>
              <w:top w:val="single" w:color="000000" w:sz="4" w:space="0"/>
              <w:left w:val="single" w:color="000000" w:sz="4" w:space="0"/>
              <w:right w:val="single" w:color="000000" w:sz="4" w:space="0"/>
            </w:tcBorders>
            <w:vAlign w:val="center"/>
          </w:tcPr>
          <w:p w14:paraId="10DD5026">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15076AB5">
        <w:tblPrEx>
          <w:tblCellMar>
            <w:top w:w="0" w:type="dxa"/>
            <w:left w:w="108" w:type="dxa"/>
            <w:bottom w:w="0" w:type="dxa"/>
            <w:right w:w="108" w:type="dxa"/>
          </w:tblCellMar>
        </w:tblPrEx>
        <w:trPr>
          <w:trHeight w:val="283" w:hRule="atLeast"/>
        </w:trPr>
        <w:tc>
          <w:tcPr>
            <w:tcW w:w="420" w:type="dxa"/>
            <w:vMerge w:val="restart"/>
            <w:tcBorders>
              <w:top w:val="single" w:color="000000" w:sz="4" w:space="0"/>
              <w:left w:val="single" w:color="000000" w:sz="4" w:space="0"/>
              <w:right w:val="single" w:color="000000" w:sz="4" w:space="0"/>
            </w:tcBorders>
            <w:vAlign w:val="center"/>
          </w:tcPr>
          <w:p w14:paraId="7BC671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专业</w:t>
            </w:r>
            <w:r>
              <w:rPr>
                <w:rFonts w:hint="default" w:ascii="宋体" w:hAnsi="宋体" w:eastAsia="宋体" w:cs="宋体"/>
                <w:b/>
                <w:bCs/>
                <w:i w:val="0"/>
                <w:iCs w:val="0"/>
                <w:snapToGrid w:val="0"/>
                <w:color w:val="000000"/>
                <w:kern w:val="0"/>
                <w:sz w:val="14"/>
                <w:szCs w:val="14"/>
                <w:u w:val="none"/>
                <w:lang w:val="en-US" w:eastAsia="zh-CN" w:bidi="ar"/>
              </w:rPr>
              <w:br w:type="textWrapping"/>
            </w:r>
            <w:r>
              <w:rPr>
                <w:rFonts w:hint="default" w:ascii="宋体" w:hAnsi="宋体" w:eastAsia="宋体" w:cs="宋体"/>
                <w:b/>
                <w:bCs/>
                <w:i w:val="0"/>
                <w:iCs w:val="0"/>
                <w:snapToGrid w:val="0"/>
                <w:color w:val="000000"/>
                <w:kern w:val="0"/>
                <w:sz w:val="14"/>
                <w:szCs w:val="14"/>
                <w:u w:val="none"/>
                <w:lang w:val="en-US" w:eastAsia="zh-CN" w:bidi="ar"/>
              </w:rPr>
              <w:t>核心</w:t>
            </w:r>
            <w:r>
              <w:rPr>
                <w:rFonts w:hint="default" w:ascii="宋体" w:hAnsi="宋体" w:eastAsia="宋体" w:cs="宋体"/>
                <w:b/>
                <w:bCs/>
                <w:i w:val="0"/>
                <w:iCs w:val="0"/>
                <w:snapToGrid w:val="0"/>
                <w:color w:val="000000"/>
                <w:kern w:val="0"/>
                <w:sz w:val="14"/>
                <w:szCs w:val="14"/>
                <w:u w:val="none"/>
                <w:lang w:val="en-US" w:eastAsia="zh-CN" w:bidi="ar"/>
              </w:rPr>
              <w:br w:type="textWrapping"/>
            </w:r>
            <w:r>
              <w:rPr>
                <w:rFonts w:hint="default" w:ascii="宋体" w:hAnsi="宋体" w:eastAsia="宋体" w:cs="宋体"/>
                <w:b/>
                <w:bCs/>
                <w:i w:val="0"/>
                <w:iCs w:val="0"/>
                <w:snapToGrid w:val="0"/>
                <w:color w:val="000000"/>
                <w:kern w:val="0"/>
                <w:sz w:val="14"/>
                <w:szCs w:val="14"/>
                <w:u w:val="none"/>
                <w:lang w:val="en-US" w:eastAsia="zh-CN" w:bidi="ar"/>
              </w:rPr>
              <w:t>课程</w:t>
            </w:r>
          </w:p>
        </w:tc>
        <w:tc>
          <w:tcPr>
            <w:tcW w:w="1707" w:type="dxa"/>
            <w:tcBorders>
              <w:top w:val="single" w:color="000000" w:sz="4" w:space="0"/>
              <w:left w:val="single" w:color="000000" w:sz="4" w:space="0"/>
              <w:bottom w:val="single" w:color="000000" w:sz="4" w:space="0"/>
              <w:right w:val="single" w:color="000000" w:sz="4" w:space="0"/>
            </w:tcBorders>
            <w:vAlign w:val="center"/>
          </w:tcPr>
          <w:p w14:paraId="0707C8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医学美容咨询与沟通</w:t>
            </w:r>
          </w:p>
        </w:tc>
        <w:tc>
          <w:tcPr>
            <w:tcW w:w="458" w:type="dxa"/>
            <w:tcBorders>
              <w:top w:val="single" w:color="000000" w:sz="4" w:space="0"/>
              <w:left w:val="single" w:color="000000" w:sz="4" w:space="0"/>
              <w:bottom w:val="single" w:color="000000" w:sz="4" w:space="0"/>
              <w:right w:val="single" w:color="000000" w:sz="4" w:space="0"/>
            </w:tcBorders>
            <w:vAlign w:val="center"/>
          </w:tcPr>
          <w:p w14:paraId="509505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7FF69C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1D2598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32E17B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F53B3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191B4E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723" w:type="dxa"/>
            <w:tcBorders>
              <w:top w:val="single" w:color="000000" w:sz="4" w:space="0"/>
              <w:left w:val="single" w:color="000000" w:sz="4" w:space="0"/>
              <w:bottom w:val="single" w:color="000000" w:sz="4" w:space="0"/>
              <w:right w:val="single" w:color="000000" w:sz="4" w:space="0"/>
            </w:tcBorders>
            <w:vAlign w:val="center"/>
          </w:tcPr>
          <w:p w14:paraId="478C88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49" w:type="dxa"/>
            <w:tcBorders>
              <w:top w:val="single" w:color="000000" w:sz="4" w:space="0"/>
              <w:left w:val="single" w:color="000000" w:sz="4" w:space="0"/>
              <w:bottom w:val="single" w:color="000000" w:sz="4" w:space="0"/>
              <w:right w:val="single" w:color="000000" w:sz="4" w:space="0"/>
            </w:tcBorders>
            <w:vAlign w:val="center"/>
          </w:tcPr>
          <w:p w14:paraId="755404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330EE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740D2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0CCA75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806" w:type="dxa"/>
            <w:vMerge w:val="restart"/>
            <w:tcBorders>
              <w:top w:val="single" w:color="000000" w:sz="4" w:space="0"/>
              <w:left w:val="single" w:color="000000" w:sz="4" w:space="0"/>
              <w:right w:val="single" w:color="000000" w:sz="4" w:space="0"/>
            </w:tcBorders>
            <w:vAlign w:val="center"/>
          </w:tcPr>
          <w:p w14:paraId="4E0AF28A">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269A1688">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58955B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74EABEF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美容皮肤科学</w:t>
            </w:r>
          </w:p>
        </w:tc>
        <w:tc>
          <w:tcPr>
            <w:tcW w:w="458" w:type="dxa"/>
            <w:tcBorders>
              <w:top w:val="single" w:color="000000" w:sz="4" w:space="0"/>
              <w:left w:val="single" w:color="000000" w:sz="4" w:space="0"/>
              <w:bottom w:val="single" w:color="000000" w:sz="4" w:space="0"/>
              <w:right w:val="single" w:color="000000" w:sz="4" w:space="0"/>
            </w:tcBorders>
            <w:vAlign w:val="center"/>
          </w:tcPr>
          <w:p w14:paraId="6CAD99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5AF1EF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vAlign w:val="center"/>
          </w:tcPr>
          <w:p w14:paraId="1199CFF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0E74DA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33F0F4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3DDA926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46</w:t>
            </w:r>
          </w:p>
        </w:tc>
        <w:tc>
          <w:tcPr>
            <w:tcW w:w="723" w:type="dxa"/>
            <w:tcBorders>
              <w:top w:val="single" w:color="000000" w:sz="4" w:space="0"/>
              <w:left w:val="single" w:color="000000" w:sz="4" w:space="0"/>
              <w:bottom w:val="single" w:color="000000" w:sz="4" w:space="0"/>
              <w:right w:val="single" w:color="000000" w:sz="4" w:space="0"/>
            </w:tcBorders>
            <w:vAlign w:val="center"/>
          </w:tcPr>
          <w:p w14:paraId="052E9F3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18</w:t>
            </w:r>
          </w:p>
        </w:tc>
        <w:tc>
          <w:tcPr>
            <w:tcW w:w="649" w:type="dxa"/>
            <w:tcBorders>
              <w:top w:val="single" w:color="000000" w:sz="4" w:space="0"/>
              <w:left w:val="single" w:color="000000" w:sz="4" w:space="0"/>
              <w:bottom w:val="single" w:color="000000" w:sz="4" w:space="0"/>
              <w:right w:val="single" w:color="000000" w:sz="4" w:space="0"/>
            </w:tcBorders>
            <w:vAlign w:val="center"/>
          </w:tcPr>
          <w:p w14:paraId="689E73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1BEAE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2B3694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vAlign w:val="center"/>
          </w:tcPr>
          <w:p w14:paraId="67F139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left w:val="single" w:color="000000" w:sz="4" w:space="0"/>
              <w:right w:val="single" w:color="000000" w:sz="4" w:space="0"/>
            </w:tcBorders>
            <w:vAlign w:val="center"/>
          </w:tcPr>
          <w:p w14:paraId="2C4678EE">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3ED6A27F">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005F31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5EFEC4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文饰美容技术</w:t>
            </w:r>
          </w:p>
        </w:tc>
        <w:tc>
          <w:tcPr>
            <w:tcW w:w="458" w:type="dxa"/>
            <w:tcBorders>
              <w:top w:val="single" w:color="000000" w:sz="4" w:space="0"/>
              <w:left w:val="single" w:color="000000" w:sz="4" w:space="0"/>
              <w:bottom w:val="single" w:color="000000" w:sz="4" w:space="0"/>
              <w:right w:val="single" w:color="000000" w:sz="4" w:space="0"/>
            </w:tcBorders>
            <w:vAlign w:val="center"/>
          </w:tcPr>
          <w:p w14:paraId="6ECED1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0F47AB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vAlign w:val="center"/>
          </w:tcPr>
          <w:p w14:paraId="5E609981">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4B8C7B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6776BA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50E23A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24</w:t>
            </w:r>
          </w:p>
        </w:tc>
        <w:tc>
          <w:tcPr>
            <w:tcW w:w="723" w:type="dxa"/>
            <w:tcBorders>
              <w:top w:val="single" w:color="000000" w:sz="4" w:space="0"/>
              <w:left w:val="single" w:color="000000" w:sz="4" w:space="0"/>
              <w:bottom w:val="single" w:color="000000" w:sz="4" w:space="0"/>
              <w:right w:val="single" w:color="000000" w:sz="4" w:space="0"/>
            </w:tcBorders>
            <w:vAlign w:val="center"/>
          </w:tcPr>
          <w:p w14:paraId="11E591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vAlign w:val="center"/>
          </w:tcPr>
          <w:p w14:paraId="2F123A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958DB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10E64D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E3BA3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806" w:type="dxa"/>
            <w:vMerge w:val="continue"/>
            <w:tcBorders>
              <w:left w:val="single" w:color="000000" w:sz="4" w:space="0"/>
              <w:right w:val="single" w:color="000000" w:sz="4" w:space="0"/>
            </w:tcBorders>
            <w:vAlign w:val="center"/>
          </w:tcPr>
          <w:p w14:paraId="00EDD37A">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05B7DA76">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4B24BE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5BA55E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美容中医技术</w:t>
            </w:r>
          </w:p>
        </w:tc>
        <w:tc>
          <w:tcPr>
            <w:tcW w:w="458" w:type="dxa"/>
            <w:tcBorders>
              <w:top w:val="single" w:color="000000" w:sz="4" w:space="0"/>
              <w:left w:val="single" w:color="000000" w:sz="4" w:space="0"/>
              <w:bottom w:val="single" w:color="000000" w:sz="4" w:space="0"/>
              <w:right w:val="single" w:color="000000" w:sz="4" w:space="0"/>
            </w:tcBorders>
            <w:vAlign w:val="center"/>
          </w:tcPr>
          <w:p w14:paraId="723854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762137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vAlign w:val="center"/>
          </w:tcPr>
          <w:p w14:paraId="70D227B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73495F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60D8651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68AAA51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32</w:t>
            </w:r>
          </w:p>
        </w:tc>
        <w:tc>
          <w:tcPr>
            <w:tcW w:w="723" w:type="dxa"/>
            <w:tcBorders>
              <w:top w:val="single" w:color="000000" w:sz="4" w:space="0"/>
              <w:left w:val="single" w:color="000000" w:sz="4" w:space="0"/>
              <w:bottom w:val="single" w:color="000000" w:sz="4" w:space="0"/>
              <w:right w:val="single" w:color="000000" w:sz="4" w:space="0"/>
            </w:tcBorders>
            <w:vAlign w:val="center"/>
          </w:tcPr>
          <w:p w14:paraId="758BD0E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32</w:t>
            </w:r>
          </w:p>
        </w:tc>
        <w:tc>
          <w:tcPr>
            <w:tcW w:w="649" w:type="dxa"/>
            <w:tcBorders>
              <w:top w:val="single" w:color="000000" w:sz="4" w:space="0"/>
              <w:left w:val="single" w:color="000000" w:sz="4" w:space="0"/>
              <w:bottom w:val="single" w:color="000000" w:sz="4" w:space="0"/>
              <w:right w:val="single" w:color="000000" w:sz="4" w:space="0"/>
            </w:tcBorders>
            <w:vAlign w:val="center"/>
          </w:tcPr>
          <w:p w14:paraId="0FDAD3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8F8CF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 xml:space="preserve"> </w:t>
            </w:r>
          </w:p>
        </w:tc>
        <w:tc>
          <w:tcPr>
            <w:tcW w:w="680" w:type="dxa"/>
            <w:tcBorders>
              <w:top w:val="single" w:color="000000" w:sz="4" w:space="0"/>
              <w:left w:val="single" w:color="000000" w:sz="4" w:space="0"/>
              <w:bottom w:val="single" w:color="000000" w:sz="4" w:space="0"/>
              <w:right w:val="single" w:color="000000" w:sz="4" w:space="0"/>
            </w:tcBorders>
            <w:vAlign w:val="center"/>
          </w:tcPr>
          <w:p w14:paraId="5C31A8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vAlign w:val="center"/>
          </w:tcPr>
          <w:p w14:paraId="781824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left w:val="single" w:color="000000" w:sz="4" w:space="0"/>
              <w:right w:val="single" w:color="000000" w:sz="4" w:space="0"/>
            </w:tcBorders>
            <w:vAlign w:val="center"/>
          </w:tcPr>
          <w:p w14:paraId="5131FCB0">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2CA56C22">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794491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5685E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形体美容技术</w:t>
            </w:r>
          </w:p>
        </w:tc>
        <w:tc>
          <w:tcPr>
            <w:tcW w:w="458" w:type="dxa"/>
            <w:tcBorders>
              <w:top w:val="single" w:color="000000" w:sz="4" w:space="0"/>
              <w:left w:val="single" w:color="000000" w:sz="4" w:space="0"/>
              <w:bottom w:val="single" w:color="000000" w:sz="4" w:space="0"/>
              <w:right w:val="single" w:color="000000" w:sz="4" w:space="0"/>
            </w:tcBorders>
            <w:vAlign w:val="center"/>
          </w:tcPr>
          <w:p w14:paraId="6A9308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25BAE8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vAlign w:val="center"/>
          </w:tcPr>
          <w:p w14:paraId="5331A0B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0E84B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158583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3E1315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28</w:t>
            </w:r>
          </w:p>
        </w:tc>
        <w:tc>
          <w:tcPr>
            <w:tcW w:w="723" w:type="dxa"/>
            <w:tcBorders>
              <w:top w:val="single" w:color="000000" w:sz="4" w:space="0"/>
              <w:left w:val="single" w:color="000000" w:sz="4" w:space="0"/>
              <w:bottom w:val="single" w:color="000000" w:sz="4" w:space="0"/>
              <w:right w:val="single" w:color="000000" w:sz="4" w:space="0"/>
            </w:tcBorders>
            <w:vAlign w:val="center"/>
          </w:tcPr>
          <w:p w14:paraId="7D3B11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36</w:t>
            </w:r>
          </w:p>
        </w:tc>
        <w:tc>
          <w:tcPr>
            <w:tcW w:w="649" w:type="dxa"/>
            <w:tcBorders>
              <w:top w:val="single" w:color="000000" w:sz="4" w:space="0"/>
              <w:left w:val="single" w:color="000000" w:sz="4" w:space="0"/>
              <w:bottom w:val="single" w:color="000000" w:sz="4" w:space="0"/>
              <w:right w:val="single" w:color="000000" w:sz="4" w:space="0"/>
            </w:tcBorders>
            <w:vAlign w:val="center"/>
          </w:tcPr>
          <w:p w14:paraId="5E2242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352F1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FFA2F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3BF73C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806" w:type="dxa"/>
            <w:vMerge w:val="continue"/>
            <w:tcBorders>
              <w:left w:val="single" w:color="000000" w:sz="4" w:space="0"/>
              <w:right w:val="single" w:color="000000" w:sz="4" w:space="0"/>
            </w:tcBorders>
            <w:vAlign w:val="center"/>
          </w:tcPr>
          <w:p w14:paraId="16D60C60">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492BD953">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613223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5B7972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皮肤美容激光与光子治疗</w:t>
            </w:r>
          </w:p>
        </w:tc>
        <w:tc>
          <w:tcPr>
            <w:tcW w:w="458" w:type="dxa"/>
            <w:tcBorders>
              <w:top w:val="single" w:color="000000" w:sz="4" w:space="0"/>
              <w:left w:val="single" w:color="000000" w:sz="4" w:space="0"/>
              <w:bottom w:val="single" w:color="000000" w:sz="4" w:space="0"/>
              <w:right w:val="single" w:color="000000" w:sz="4" w:space="0"/>
            </w:tcBorders>
            <w:vAlign w:val="center"/>
          </w:tcPr>
          <w:p w14:paraId="5D2EC6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66830C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vAlign w:val="center"/>
          </w:tcPr>
          <w:p w14:paraId="2D14846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4C8539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DEC06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52B744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32</w:t>
            </w:r>
          </w:p>
        </w:tc>
        <w:tc>
          <w:tcPr>
            <w:tcW w:w="723" w:type="dxa"/>
            <w:tcBorders>
              <w:top w:val="single" w:color="000000" w:sz="4" w:space="0"/>
              <w:left w:val="single" w:color="000000" w:sz="4" w:space="0"/>
              <w:bottom w:val="single" w:color="000000" w:sz="4" w:space="0"/>
              <w:right w:val="single" w:color="000000" w:sz="4" w:space="0"/>
            </w:tcBorders>
            <w:vAlign w:val="center"/>
          </w:tcPr>
          <w:p w14:paraId="5BBF1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32</w:t>
            </w:r>
          </w:p>
        </w:tc>
        <w:tc>
          <w:tcPr>
            <w:tcW w:w="649" w:type="dxa"/>
            <w:tcBorders>
              <w:top w:val="single" w:color="000000" w:sz="4" w:space="0"/>
              <w:left w:val="single" w:color="000000" w:sz="4" w:space="0"/>
              <w:bottom w:val="single" w:color="000000" w:sz="4" w:space="0"/>
              <w:right w:val="single" w:color="000000" w:sz="4" w:space="0"/>
            </w:tcBorders>
            <w:vAlign w:val="center"/>
          </w:tcPr>
          <w:p w14:paraId="4DE74F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DD4C4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26794B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64010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806" w:type="dxa"/>
            <w:vMerge w:val="continue"/>
            <w:tcBorders>
              <w:left w:val="single" w:color="000000" w:sz="4" w:space="0"/>
              <w:right w:val="single" w:color="000000" w:sz="4" w:space="0"/>
            </w:tcBorders>
            <w:vAlign w:val="center"/>
          </w:tcPr>
          <w:p w14:paraId="32C4F65B">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7656A159">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323D1D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6DB289C1">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美容药物学</w:t>
            </w:r>
          </w:p>
        </w:tc>
        <w:tc>
          <w:tcPr>
            <w:tcW w:w="458" w:type="dxa"/>
            <w:tcBorders>
              <w:top w:val="single" w:color="000000" w:sz="4" w:space="0"/>
              <w:left w:val="single" w:color="000000" w:sz="4" w:space="0"/>
              <w:bottom w:val="single" w:color="000000" w:sz="4" w:space="0"/>
              <w:right w:val="single" w:color="000000" w:sz="4" w:space="0"/>
            </w:tcBorders>
            <w:vAlign w:val="center"/>
          </w:tcPr>
          <w:p w14:paraId="755B9D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56C2E3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vAlign w:val="center"/>
          </w:tcPr>
          <w:p w14:paraId="01F64CE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0DA9E6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4A09CF3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755FA6F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58</w:t>
            </w:r>
          </w:p>
        </w:tc>
        <w:tc>
          <w:tcPr>
            <w:tcW w:w="723" w:type="dxa"/>
            <w:tcBorders>
              <w:top w:val="single" w:color="000000" w:sz="4" w:space="0"/>
              <w:left w:val="single" w:color="000000" w:sz="4" w:space="0"/>
              <w:bottom w:val="single" w:color="000000" w:sz="4" w:space="0"/>
              <w:right w:val="single" w:color="000000" w:sz="4" w:space="0"/>
            </w:tcBorders>
            <w:vAlign w:val="center"/>
          </w:tcPr>
          <w:p w14:paraId="7195CC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6</w:t>
            </w:r>
          </w:p>
        </w:tc>
        <w:tc>
          <w:tcPr>
            <w:tcW w:w="649" w:type="dxa"/>
            <w:tcBorders>
              <w:top w:val="single" w:color="000000" w:sz="4" w:space="0"/>
              <w:left w:val="single" w:color="000000" w:sz="4" w:space="0"/>
              <w:bottom w:val="single" w:color="000000" w:sz="4" w:space="0"/>
              <w:right w:val="single" w:color="000000" w:sz="4" w:space="0"/>
            </w:tcBorders>
            <w:vAlign w:val="center"/>
          </w:tcPr>
          <w:p w14:paraId="1AE21B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F3D1B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vAlign w:val="center"/>
          </w:tcPr>
          <w:p w14:paraId="164889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77DE52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 xml:space="preserve"> </w:t>
            </w:r>
          </w:p>
        </w:tc>
        <w:tc>
          <w:tcPr>
            <w:tcW w:w="806" w:type="dxa"/>
            <w:vMerge w:val="continue"/>
            <w:tcBorders>
              <w:left w:val="single" w:color="000000" w:sz="4" w:space="0"/>
              <w:right w:val="single" w:color="000000" w:sz="4" w:space="0"/>
            </w:tcBorders>
            <w:vAlign w:val="center"/>
          </w:tcPr>
          <w:p w14:paraId="270B44AE">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6F9F4E53">
        <w:tblPrEx>
          <w:tblCellMar>
            <w:top w:w="0" w:type="dxa"/>
            <w:left w:w="108" w:type="dxa"/>
            <w:bottom w:w="0" w:type="dxa"/>
            <w:right w:w="108" w:type="dxa"/>
          </w:tblCellMar>
        </w:tblPrEx>
        <w:trPr>
          <w:trHeight w:val="382" w:hRule="atLeast"/>
        </w:trPr>
        <w:tc>
          <w:tcPr>
            <w:tcW w:w="420" w:type="dxa"/>
            <w:vMerge w:val="continue"/>
            <w:tcBorders>
              <w:left w:val="single" w:color="000000" w:sz="4" w:space="0"/>
              <w:right w:val="single" w:color="000000" w:sz="4" w:space="0"/>
            </w:tcBorders>
            <w:vAlign w:val="center"/>
          </w:tcPr>
          <w:p w14:paraId="7478C0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578C40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美容医学造型艺术设计</w:t>
            </w:r>
          </w:p>
        </w:tc>
        <w:tc>
          <w:tcPr>
            <w:tcW w:w="458" w:type="dxa"/>
            <w:tcBorders>
              <w:top w:val="single" w:color="000000" w:sz="4" w:space="0"/>
              <w:left w:val="single" w:color="000000" w:sz="4" w:space="0"/>
              <w:bottom w:val="single" w:color="000000" w:sz="4" w:space="0"/>
              <w:right w:val="single" w:color="000000" w:sz="4" w:space="0"/>
            </w:tcBorders>
            <w:vAlign w:val="center"/>
          </w:tcPr>
          <w:p w14:paraId="3A9E8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6F0D16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vAlign w:val="center"/>
          </w:tcPr>
          <w:p w14:paraId="78CD5A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临床医学院</w:t>
            </w:r>
          </w:p>
        </w:tc>
        <w:tc>
          <w:tcPr>
            <w:tcW w:w="554" w:type="dxa"/>
            <w:tcBorders>
              <w:top w:val="single" w:color="000000" w:sz="4" w:space="0"/>
              <w:left w:val="single" w:color="000000" w:sz="4" w:space="0"/>
              <w:bottom w:val="single" w:color="000000" w:sz="4" w:space="0"/>
              <w:right w:val="single" w:color="000000" w:sz="4" w:space="0"/>
            </w:tcBorders>
            <w:vAlign w:val="center"/>
          </w:tcPr>
          <w:p w14:paraId="6422AF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1C5522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vAlign w:val="center"/>
          </w:tcPr>
          <w:p w14:paraId="29ED573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26</w:t>
            </w:r>
          </w:p>
        </w:tc>
        <w:tc>
          <w:tcPr>
            <w:tcW w:w="723" w:type="dxa"/>
            <w:tcBorders>
              <w:top w:val="single" w:color="000000" w:sz="4" w:space="0"/>
              <w:left w:val="single" w:color="000000" w:sz="4" w:space="0"/>
              <w:bottom w:val="single" w:color="000000" w:sz="4" w:space="0"/>
              <w:right w:val="single" w:color="000000" w:sz="4" w:space="0"/>
            </w:tcBorders>
            <w:vAlign w:val="center"/>
          </w:tcPr>
          <w:p w14:paraId="1137C9E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38</w:t>
            </w:r>
          </w:p>
        </w:tc>
        <w:tc>
          <w:tcPr>
            <w:tcW w:w="649" w:type="dxa"/>
            <w:tcBorders>
              <w:top w:val="single" w:color="000000" w:sz="4" w:space="0"/>
              <w:left w:val="single" w:color="000000" w:sz="4" w:space="0"/>
              <w:bottom w:val="single" w:color="000000" w:sz="4" w:space="0"/>
              <w:right w:val="single" w:color="000000" w:sz="4" w:space="0"/>
            </w:tcBorders>
            <w:vAlign w:val="center"/>
          </w:tcPr>
          <w:p w14:paraId="24494C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AFA64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vAlign w:val="center"/>
          </w:tcPr>
          <w:p w14:paraId="62DE48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0482E7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default" w:ascii="宋体" w:hAnsi="宋体" w:eastAsia="宋体" w:cs="宋体"/>
                <w:b w:val="0"/>
                <w:i w:val="0"/>
                <w:iCs w:val="0"/>
                <w:snapToGrid w:val="0"/>
                <w:color w:val="000000"/>
                <w:kern w:val="0"/>
                <w:sz w:val="16"/>
                <w:szCs w:val="16"/>
                <w:u w:val="none"/>
                <w:lang w:val="en-US" w:eastAsia="zh-CN" w:bidi="ar"/>
              </w:rPr>
              <w:t xml:space="preserve"> </w:t>
            </w:r>
          </w:p>
        </w:tc>
        <w:tc>
          <w:tcPr>
            <w:tcW w:w="806" w:type="dxa"/>
            <w:vMerge w:val="continue"/>
            <w:tcBorders>
              <w:left w:val="single" w:color="000000" w:sz="4" w:space="0"/>
              <w:right w:val="single" w:color="000000" w:sz="4" w:space="0"/>
            </w:tcBorders>
            <w:vAlign w:val="center"/>
          </w:tcPr>
          <w:p w14:paraId="2D03389B">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1AC1899B">
        <w:tblPrEx>
          <w:tblCellMar>
            <w:top w:w="0" w:type="dxa"/>
            <w:left w:w="108" w:type="dxa"/>
            <w:bottom w:w="0" w:type="dxa"/>
            <w:right w:w="108" w:type="dxa"/>
          </w:tblCellMar>
        </w:tblPrEx>
        <w:trPr>
          <w:trHeight w:val="382" w:hRule="atLeast"/>
        </w:trPr>
        <w:tc>
          <w:tcPr>
            <w:tcW w:w="420" w:type="dxa"/>
            <w:vMerge w:val="continue"/>
            <w:tcBorders>
              <w:left w:val="single" w:color="000000" w:sz="4" w:space="0"/>
              <w:right w:val="single" w:color="000000" w:sz="4" w:space="0"/>
            </w:tcBorders>
            <w:vAlign w:val="center"/>
          </w:tcPr>
          <w:p w14:paraId="46D927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p>
        </w:tc>
        <w:tc>
          <w:tcPr>
            <w:tcW w:w="3924" w:type="dxa"/>
            <w:gridSpan w:val="4"/>
            <w:tcBorders>
              <w:top w:val="single" w:color="000000" w:sz="4" w:space="0"/>
              <w:left w:val="single" w:color="000000" w:sz="4" w:space="0"/>
              <w:bottom w:val="single" w:color="000000" w:sz="4" w:space="0"/>
              <w:right w:val="single" w:color="000000" w:sz="4" w:space="0"/>
            </w:tcBorders>
            <w:vAlign w:val="center"/>
          </w:tcPr>
          <w:p w14:paraId="6E5BAF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专业核心课程小计</w:t>
            </w:r>
          </w:p>
        </w:tc>
        <w:tc>
          <w:tcPr>
            <w:tcW w:w="554" w:type="dxa"/>
            <w:tcBorders>
              <w:top w:val="single" w:color="000000" w:sz="4" w:space="0"/>
              <w:left w:val="single" w:color="000000" w:sz="4" w:space="0"/>
              <w:bottom w:val="single" w:color="000000" w:sz="4" w:space="0"/>
              <w:right w:val="single" w:color="000000" w:sz="4" w:space="0"/>
            </w:tcBorders>
            <w:vAlign w:val="center"/>
          </w:tcPr>
          <w:p w14:paraId="311C4B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30</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7096C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512</w:t>
            </w:r>
          </w:p>
        </w:tc>
        <w:tc>
          <w:tcPr>
            <w:tcW w:w="639" w:type="dxa"/>
            <w:tcBorders>
              <w:top w:val="single" w:color="000000" w:sz="4" w:space="0"/>
              <w:left w:val="single" w:color="000000" w:sz="4" w:space="0"/>
              <w:bottom w:val="single" w:color="000000" w:sz="4" w:space="0"/>
              <w:right w:val="single" w:color="000000" w:sz="4" w:space="0"/>
            </w:tcBorders>
            <w:vAlign w:val="center"/>
          </w:tcPr>
          <w:p w14:paraId="724FD22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278</w:t>
            </w:r>
          </w:p>
        </w:tc>
        <w:tc>
          <w:tcPr>
            <w:tcW w:w="723" w:type="dxa"/>
            <w:tcBorders>
              <w:top w:val="single" w:color="000000" w:sz="4" w:space="0"/>
              <w:left w:val="single" w:color="000000" w:sz="4" w:space="0"/>
              <w:bottom w:val="single" w:color="000000" w:sz="4" w:space="0"/>
              <w:right w:val="single" w:color="000000" w:sz="4" w:space="0"/>
            </w:tcBorders>
            <w:vAlign w:val="center"/>
          </w:tcPr>
          <w:p w14:paraId="4E00FE21">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234</w:t>
            </w:r>
          </w:p>
        </w:tc>
        <w:tc>
          <w:tcPr>
            <w:tcW w:w="649" w:type="dxa"/>
            <w:tcBorders>
              <w:top w:val="single" w:color="000000" w:sz="4" w:space="0"/>
              <w:left w:val="single" w:color="000000" w:sz="4" w:space="0"/>
              <w:bottom w:val="single" w:color="000000" w:sz="4" w:space="0"/>
              <w:right w:val="single" w:color="000000" w:sz="4" w:space="0"/>
            </w:tcBorders>
            <w:vAlign w:val="center"/>
          </w:tcPr>
          <w:p w14:paraId="6740E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0</w:t>
            </w:r>
          </w:p>
        </w:tc>
        <w:tc>
          <w:tcPr>
            <w:tcW w:w="732" w:type="dxa"/>
            <w:tcBorders>
              <w:top w:val="single" w:color="000000" w:sz="4" w:space="0"/>
              <w:left w:val="single" w:color="000000" w:sz="4" w:space="0"/>
              <w:bottom w:val="single" w:color="000000" w:sz="4" w:space="0"/>
              <w:right w:val="single" w:color="000000" w:sz="4" w:space="0"/>
            </w:tcBorders>
            <w:vAlign w:val="center"/>
          </w:tcPr>
          <w:p w14:paraId="757589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vAlign w:val="center"/>
          </w:tcPr>
          <w:p w14:paraId="20F959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8</w:t>
            </w:r>
          </w:p>
        </w:tc>
        <w:tc>
          <w:tcPr>
            <w:tcW w:w="687" w:type="dxa"/>
            <w:tcBorders>
              <w:top w:val="single" w:color="000000" w:sz="4" w:space="0"/>
              <w:left w:val="single" w:color="000000" w:sz="4" w:space="0"/>
              <w:bottom w:val="single" w:color="000000" w:sz="4" w:space="0"/>
              <w:right w:val="single" w:color="000000" w:sz="4" w:space="0"/>
            </w:tcBorders>
            <w:vAlign w:val="center"/>
          </w:tcPr>
          <w:p w14:paraId="2CDF31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16</w:t>
            </w:r>
          </w:p>
        </w:tc>
        <w:tc>
          <w:tcPr>
            <w:tcW w:w="806" w:type="dxa"/>
            <w:vMerge w:val="continue"/>
            <w:tcBorders>
              <w:left w:val="single" w:color="000000" w:sz="4" w:space="0"/>
              <w:right w:val="single" w:color="000000" w:sz="4" w:space="0"/>
            </w:tcBorders>
            <w:vAlign w:val="center"/>
          </w:tcPr>
          <w:p w14:paraId="058D5901">
            <w:pPr>
              <w:keepNext w:val="0"/>
              <w:keepLines w:val="0"/>
              <w:widowControl/>
              <w:suppressLineNumbers w:val="0"/>
              <w:spacing w:before="0" w:beforeAutospacing="0" w:after="0" w:afterAutospacing="0"/>
              <w:ind w:left="0" w:right="0"/>
              <w:jc w:val="center"/>
              <w:textAlignment w:val="center"/>
              <w:rPr>
                <w:rFonts w:hint="default"/>
                <w:b/>
                <w:bCs/>
                <w:color w:val="auto"/>
                <w:sz w:val="15"/>
                <w:szCs w:val="15"/>
              </w:rPr>
            </w:pPr>
          </w:p>
        </w:tc>
      </w:tr>
      <w:tr w14:paraId="75BDFA91">
        <w:tblPrEx>
          <w:tblCellMar>
            <w:top w:w="0" w:type="dxa"/>
            <w:left w:w="108" w:type="dxa"/>
            <w:bottom w:w="0" w:type="dxa"/>
            <w:right w:w="108" w:type="dxa"/>
          </w:tblCellMar>
        </w:tblPrEx>
        <w:trPr>
          <w:trHeight w:val="274" w:hRule="atLeast"/>
        </w:trPr>
        <w:tc>
          <w:tcPr>
            <w:tcW w:w="420" w:type="dxa"/>
            <w:vMerge w:val="continue"/>
            <w:tcBorders>
              <w:left w:val="single" w:color="000000" w:sz="4" w:space="0"/>
              <w:bottom w:val="single" w:color="000000" w:sz="4" w:space="0"/>
              <w:right w:val="single" w:color="000000" w:sz="4" w:space="0"/>
            </w:tcBorders>
            <w:vAlign w:val="center"/>
          </w:tcPr>
          <w:p w14:paraId="03BD307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4"/>
                <w:szCs w:val="14"/>
                <w:u w:val="none"/>
                <w:lang w:val="en-US" w:eastAsia="zh" w:bidi="ar"/>
              </w:rPr>
            </w:pPr>
          </w:p>
        </w:tc>
        <w:tc>
          <w:tcPr>
            <w:tcW w:w="3924" w:type="dxa"/>
            <w:gridSpan w:val="4"/>
            <w:tcBorders>
              <w:top w:val="single" w:color="000000" w:sz="4" w:space="0"/>
              <w:left w:val="single" w:color="000000" w:sz="4" w:space="0"/>
              <w:bottom w:val="single" w:color="000000" w:sz="4" w:space="0"/>
              <w:right w:val="single" w:color="000000" w:sz="4" w:space="0"/>
            </w:tcBorders>
            <w:vAlign w:val="center"/>
          </w:tcPr>
          <w:p w14:paraId="43A7B6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专业必修课小计</w:t>
            </w:r>
          </w:p>
        </w:tc>
        <w:tc>
          <w:tcPr>
            <w:tcW w:w="554" w:type="dxa"/>
            <w:tcBorders>
              <w:top w:val="single" w:color="000000" w:sz="4" w:space="0"/>
              <w:left w:val="single" w:color="000000" w:sz="4" w:space="0"/>
              <w:bottom w:val="single" w:color="000000" w:sz="4" w:space="0"/>
              <w:right w:val="single" w:color="000000" w:sz="4" w:space="0"/>
            </w:tcBorders>
            <w:vAlign w:val="center"/>
          </w:tcPr>
          <w:p w14:paraId="29B9E43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50</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B7557A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976</w:t>
            </w:r>
          </w:p>
        </w:tc>
        <w:tc>
          <w:tcPr>
            <w:tcW w:w="639" w:type="dxa"/>
            <w:tcBorders>
              <w:top w:val="single" w:color="000000" w:sz="4" w:space="0"/>
              <w:left w:val="single" w:color="000000" w:sz="4" w:space="0"/>
              <w:bottom w:val="single" w:color="000000" w:sz="4" w:space="0"/>
              <w:right w:val="single" w:color="000000" w:sz="4" w:space="0"/>
            </w:tcBorders>
            <w:vAlign w:val="center"/>
          </w:tcPr>
          <w:p w14:paraId="3FB00ED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594</w:t>
            </w:r>
          </w:p>
        </w:tc>
        <w:tc>
          <w:tcPr>
            <w:tcW w:w="723" w:type="dxa"/>
            <w:tcBorders>
              <w:top w:val="single" w:color="000000" w:sz="4" w:space="0"/>
              <w:left w:val="single" w:color="000000" w:sz="4" w:space="0"/>
              <w:bottom w:val="single" w:color="000000" w:sz="4" w:space="0"/>
              <w:right w:val="single" w:color="000000" w:sz="4" w:space="0"/>
            </w:tcBorders>
            <w:vAlign w:val="center"/>
          </w:tcPr>
          <w:p w14:paraId="6036F76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382</w:t>
            </w:r>
          </w:p>
        </w:tc>
        <w:tc>
          <w:tcPr>
            <w:tcW w:w="649" w:type="dxa"/>
            <w:tcBorders>
              <w:top w:val="single" w:color="000000" w:sz="4" w:space="0"/>
              <w:left w:val="single" w:color="000000" w:sz="4" w:space="0"/>
              <w:bottom w:val="single" w:color="000000" w:sz="4" w:space="0"/>
              <w:right w:val="single" w:color="000000" w:sz="4" w:space="0"/>
            </w:tcBorders>
            <w:vAlign w:val="center"/>
          </w:tcPr>
          <w:p w14:paraId="37BEBA7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12</w:t>
            </w:r>
          </w:p>
        </w:tc>
        <w:tc>
          <w:tcPr>
            <w:tcW w:w="732" w:type="dxa"/>
            <w:tcBorders>
              <w:top w:val="single" w:color="000000" w:sz="4" w:space="0"/>
              <w:left w:val="single" w:color="000000" w:sz="4" w:space="0"/>
              <w:bottom w:val="single" w:color="000000" w:sz="4" w:space="0"/>
              <w:right w:val="single" w:color="000000" w:sz="4" w:space="0"/>
            </w:tcBorders>
            <w:vAlign w:val="center"/>
          </w:tcPr>
          <w:p w14:paraId="2B04EF21">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vAlign w:val="center"/>
          </w:tcPr>
          <w:p w14:paraId="775694C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15</w:t>
            </w:r>
          </w:p>
        </w:tc>
        <w:tc>
          <w:tcPr>
            <w:tcW w:w="687" w:type="dxa"/>
            <w:tcBorders>
              <w:top w:val="single" w:color="000000" w:sz="4" w:space="0"/>
              <w:left w:val="single" w:color="000000" w:sz="4" w:space="0"/>
              <w:bottom w:val="single" w:color="000000" w:sz="4" w:space="0"/>
              <w:right w:val="single" w:color="000000" w:sz="4" w:space="0"/>
            </w:tcBorders>
            <w:vAlign w:val="center"/>
          </w:tcPr>
          <w:p w14:paraId="4F96CE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6"/>
                <w:szCs w:val="16"/>
                <w:u w:val="none"/>
                <w:lang w:val="en-US" w:eastAsia="zh-CN" w:bidi="ar"/>
              </w:rPr>
            </w:pPr>
            <w:r>
              <w:rPr>
                <w:rFonts w:hint="default" w:ascii="宋体" w:hAnsi="宋体" w:eastAsia="宋体" w:cs="宋体"/>
                <w:b/>
                <w:bCs/>
                <w:i w:val="0"/>
                <w:iCs w:val="0"/>
                <w:snapToGrid w:val="0"/>
                <w:color w:val="000000"/>
                <w:kern w:val="0"/>
                <w:sz w:val="16"/>
                <w:szCs w:val="16"/>
                <w:u w:val="none"/>
                <w:lang w:val="en-US" w:eastAsia="zh-CN" w:bidi="ar"/>
              </w:rPr>
              <w:t>16</w:t>
            </w:r>
          </w:p>
        </w:tc>
        <w:tc>
          <w:tcPr>
            <w:tcW w:w="806" w:type="dxa"/>
            <w:vMerge w:val="continue"/>
            <w:tcBorders>
              <w:left w:val="single" w:color="000000" w:sz="4" w:space="0"/>
              <w:right w:val="single" w:color="000000" w:sz="4" w:space="0"/>
            </w:tcBorders>
            <w:vAlign w:val="center"/>
          </w:tcPr>
          <w:p w14:paraId="676A57FA">
            <w:pPr>
              <w:keepNext w:val="0"/>
              <w:keepLines w:val="0"/>
              <w:widowControl/>
              <w:suppressLineNumbers w:val="0"/>
              <w:spacing w:before="0" w:beforeAutospacing="0" w:after="0" w:afterAutospacing="0"/>
              <w:ind w:left="0" w:right="0"/>
              <w:jc w:val="center"/>
              <w:textAlignment w:val="center"/>
              <w:rPr>
                <w:rFonts w:hint="default"/>
                <w:b/>
                <w:bCs/>
                <w:color w:val="auto"/>
                <w:sz w:val="15"/>
                <w:szCs w:val="15"/>
              </w:rPr>
            </w:pPr>
          </w:p>
        </w:tc>
      </w:tr>
      <w:tr w14:paraId="1DA02D50">
        <w:tblPrEx>
          <w:tblCellMar>
            <w:top w:w="0" w:type="dxa"/>
            <w:left w:w="108" w:type="dxa"/>
            <w:bottom w:w="0" w:type="dxa"/>
            <w:right w:w="108" w:type="dxa"/>
          </w:tblCellMar>
        </w:tblPrEx>
        <w:trPr>
          <w:trHeight w:val="283" w:hRule="atLeast"/>
        </w:trPr>
        <w:tc>
          <w:tcPr>
            <w:tcW w:w="420" w:type="dxa"/>
            <w:vMerge w:val="restart"/>
            <w:tcBorders>
              <w:top w:val="single" w:color="000000" w:sz="4" w:space="0"/>
              <w:left w:val="single" w:color="000000" w:sz="4" w:space="0"/>
              <w:right w:val="single" w:color="000000" w:sz="4" w:space="0"/>
            </w:tcBorders>
            <w:vAlign w:val="center"/>
          </w:tcPr>
          <w:p w14:paraId="14428A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专业</w:t>
            </w:r>
            <w:r>
              <w:rPr>
                <w:rFonts w:hint="default" w:ascii="宋体" w:hAnsi="宋体" w:eastAsia="宋体" w:cs="宋体"/>
                <w:b/>
                <w:bCs/>
                <w:i w:val="0"/>
                <w:iCs w:val="0"/>
                <w:snapToGrid w:val="0"/>
                <w:color w:val="000000"/>
                <w:kern w:val="0"/>
                <w:sz w:val="14"/>
                <w:szCs w:val="14"/>
                <w:u w:val="none"/>
                <w:lang w:val="en-US" w:eastAsia="zh-CN" w:bidi="ar"/>
              </w:rPr>
              <w:br w:type="textWrapping"/>
            </w:r>
            <w:r>
              <w:rPr>
                <w:rFonts w:hint="default" w:ascii="宋体" w:hAnsi="宋体" w:eastAsia="宋体" w:cs="宋体"/>
                <w:b/>
                <w:bCs/>
                <w:i w:val="0"/>
                <w:iCs w:val="0"/>
                <w:snapToGrid w:val="0"/>
                <w:color w:val="000000"/>
                <w:kern w:val="0"/>
                <w:sz w:val="14"/>
                <w:szCs w:val="14"/>
                <w:u w:val="none"/>
                <w:lang w:val="en-US" w:eastAsia="zh-CN" w:bidi="ar"/>
              </w:rPr>
              <w:t>拓展</w:t>
            </w:r>
            <w:r>
              <w:rPr>
                <w:rFonts w:hint="default" w:ascii="宋体" w:hAnsi="宋体" w:eastAsia="宋体" w:cs="宋体"/>
                <w:b/>
                <w:bCs/>
                <w:i w:val="0"/>
                <w:iCs w:val="0"/>
                <w:snapToGrid w:val="0"/>
                <w:color w:val="000000"/>
                <w:kern w:val="0"/>
                <w:sz w:val="14"/>
                <w:szCs w:val="14"/>
                <w:u w:val="none"/>
                <w:lang w:val="en-US" w:eastAsia="zh-CN" w:bidi="ar"/>
              </w:rPr>
              <w:br w:type="textWrapping"/>
            </w:r>
            <w:r>
              <w:rPr>
                <w:rFonts w:hint="default" w:ascii="宋体" w:hAnsi="宋体" w:eastAsia="宋体" w:cs="宋体"/>
                <w:b/>
                <w:bCs/>
                <w:i w:val="0"/>
                <w:iCs w:val="0"/>
                <w:snapToGrid w:val="0"/>
                <w:color w:val="000000"/>
                <w:kern w:val="0"/>
                <w:sz w:val="14"/>
                <w:szCs w:val="14"/>
                <w:u w:val="none"/>
                <w:lang w:val="en-US" w:eastAsia="zh-CN" w:bidi="ar"/>
              </w:rPr>
              <w:t>课程</w:t>
            </w:r>
          </w:p>
        </w:tc>
        <w:tc>
          <w:tcPr>
            <w:tcW w:w="1707" w:type="dxa"/>
            <w:tcBorders>
              <w:top w:val="single" w:color="000000" w:sz="4" w:space="0"/>
              <w:left w:val="single" w:color="000000" w:sz="4" w:space="0"/>
              <w:bottom w:val="single" w:color="000000" w:sz="4" w:space="0"/>
              <w:right w:val="single" w:color="000000" w:sz="4" w:space="0"/>
            </w:tcBorders>
            <w:vAlign w:val="center"/>
          </w:tcPr>
          <w:p w14:paraId="57C1A9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美容皮肤治疗技术/企业课程</w:t>
            </w:r>
          </w:p>
        </w:tc>
        <w:tc>
          <w:tcPr>
            <w:tcW w:w="458" w:type="dxa"/>
            <w:tcBorders>
              <w:top w:val="single" w:color="000000" w:sz="4" w:space="0"/>
              <w:left w:val="single" w:color="000000" w:sz="4" w:space="0"/>
              <w:bottom w:val="single" w:color="000000" w:sz="4" w:space="0"/>
              <w:right w:val="single" w:color="000000" w:sz="4" w:space="0"/>
            </w:tcBorders>
            <w:vAlign w:val="center"/>
          </w:tcPr>
          <w:p w14:paraId="3B9F16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612086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vAlign w:val="center"/>
          </w:tcPr>
          <w:p w14:paraId="3C4EA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37E78F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496791D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80</w:t>
            </w:r>
          </w:p>
        </w:tc>
        <w:tc>
          <w:tcPr>
            <w:tcW w:w="639" w:type="dxa"/>
            <w:tcBorders>
              <w:top w:val="single" w:color="000000" w:sz="4" w:space="0"/>
              <w:left w:val="single" w:color="000000" w:sz="4" w:space="0"/>
              <w:bottom w:val="single" w:color="000000" w:sz="4" w:space="0"/>
              <w:right w:val="single" w:color="000000" w:sz="4" w:space="0"/>
            </w:tcBorders>
            <w:vAlign w:val="center"/>
          </w:tcPr>
          <w:p w14:paraId="255357E0">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40</w:t>
            </w:r>
          </w:p>
        </w:tc>
        <w:tc>
          <w:tcPr>
            <w:tcW w:w="723" w:type="dxa"/>
            <w:tcBorders>
              <w:top w:val="single" w:color="000000" w:sz="4" w:space="0"/>
              <w:left w:val="single" w:color="000000" w:sz="4" w:space="0"/>
              <w:bottom w:val="single" w:color="000000" w:sz="4" w:space="0"/>
              <w:right w:val="single" w:color="000000" w:sz="4" w:space="0"/>
            </w:tcBorders>
            <w:vAlign w:val="center"/>
          </w:tcPr>
          <w:p w14:paraId="095EF3A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vAlign w:val="center"/>
          </w:tcPr>
          <w:p w14:paraId="1AB55D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AD974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34AA0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20F7D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 w:bidi="ar"/>
              </w:rPr>
            </w:pPr>
            <w:r>
              <w:rPr>
                <w:rFonts w:hint="eastAsia" w:ascii="宋体" w:hAnsi="宋体" w:eastAsia="宋体" w:cs="宋体"/>
                <w:b w:val="0"/>
                <w:i w:val="0"/>
                <w:iCs w:val="0"/>
                <w:snapToGrid w:val="0"/>
                <w:color w:val="000000"/>
                <w:kern w:val="0"/>
                <w:sz w:val="16"/>
                <w:szCs w:val="16"/>
                <w:u w:val="none"/>
                <w:lang w:val="en-US" w:eastAsia="zh-CN" w:bidi="ar"/>
              </w:rPr>
              <w:t>5</w:t>
            </w:r>
          </w:p>
        </w:tc>
        <w:tc>
          <w:tcPr>
            <w:tcW w:w="806" w:type="dxa"/>
            <w:vMerge w:val="continue"/>
            <w:tcBorders>
              <w:left w:val="single" w:color="000000" w:sz="4" w:space="0"/>
              <w:right w:val="single" w:color="000000" w:sz="4" w:space="0"/>
            </w:tcBorders>
            <w:vAlign w:val="center"/>
          </w:tcPr>
          <w:p w14:paraId="60364920">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21E1F8BF">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24F723F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382C77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美容业经营与管理/企业课程</w:t>
            </w:r>
          </w:p>
        </w:tc>
        <w:tc>
          <w:tcPr>
            <w:tcW w:w="458" w:type="dxa"/>
            <w:tcBorders>
              <w:top w:val="single" w:color="000000" w:sz="4" w:space="0"/>
              <w:left w:val="single" w:color="000000" w:sz="4" w:space="0"/>
              <w:bottom w:val="single" w:color="000000" w:sz="4" w:space="0"/>
              <w:right w:val="single" w:color="000000" w:sz="4" w:space="0"/>
            </w:tcBorders>
            <w:vAlign w:val="center"/>
          </w:tcPr>
          <w:p w14:paraId="1CE3EF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6F6CD2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62828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3CE29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BDF63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vAlign w:val="center"/>
          </w:tcPr>
          <w:p w14:paraId="24020D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20</w:t>
            </w:r>
          </w:p>
        </w:tc>
        <w:tc>
          <w:tcPr>
            <w:tcW w:w="723" w:type="dxa"/>
            <w:tcBorders>
              <w:top w:val="single" w:color="000000" w:sz="4" w:space="0"/>
              <w:left w:val="single" w:color="000000" w:sz="4" w:space="0"/>
              <w:bottom w:val="single" w:color="000000" w:sz="4" w:space="0"/>
              <w:right w:val="single" w:color="000000" w:sz="4" w:space="0"/>
            </w:tcBorders>
            <w:vAlign w:val="center"/>
          </w:tcPr>
          <w:p w14:paraId="7DC2F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12</w:t>
            </w:r>
          </w:p>
        </w:tc>
        <w:tc>
          <w:tcPr>
            <w:tcW w:w="649" w:type="dxa"/>
            <w:tcBorders>
              <w:top w:val="single" w:color="000000" w:sz="4" w:space="0"/>
              <w:left w:val="single" w:color="000000" w:sz="4" w:space="0"/>
              <w:bottom w:val="single" w:color="000000" w:sz="4" w:space="0"/>
              <w:right w:val="single" w:color="000000" w:sz="4" w:space="0"/>
            </w:tcBorders>
            <w:vAlign w:val="center"/>
          </w:tcPr>
          <w:p w14:paraId="3C8712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4EAE0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1C1ED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7C533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806" w:type="dxa"/>
            <w:vMerge w:val="continue"/>
            <w:tcBorders>
              <w:left w:val="single" w:color="000000" w:sz="4" w:space="0"/>
              <w:right w:val="single" w:color="000000" w:sz="4" w:space="0"/>
            </w:tcBorders>
            <w:vAlign w:val="center"/>
          </w:tcPr>
          <w:p w14:paraId="134D91E0">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598A99DC">
        <w:tblPrEx>
          <w:tblCellMar>
            <w:top w:w="0" w:type="dxa"/>
            <w:left w:w="108" w:type="dxa"/>
            <w:bottom w:w="0" w:type="dxa"/>
            <w:right w:w="108" w:type="dxa"/>
          </w:tblCellMar>
        </w:tblPrEx>
        <w:trPr>
          <w:trHeight w:val="283" w:hRule="atLeast"/>
        </w:trPr>
        <w:tc>
          <w:tcPr>
            <w:tcW w:w="420" w:type="dxa"/>
            <w:vMerge w:val="continue"/>
            <w:tcBorders>
              <w:left w:val="single" w:color="000000" w:sz="4" w:space="0"/>
              <w:right w:val="single" w:color="000000" w:sz="4" w:space="0"/>
            </w:tcBorders>
            <w:vAlign w:val="center"/>
          </w:tcPr>
          <w:p w14:paraId="75107D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14BD70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美容牙科技术/企业课程</w:t>
            </w:r>
          </w:p>
        </w:tc>
        <w:tc>
          <w:tcPr>
            <w:tcW w:w="458" w:type="dxa"/>
            <w:tcBorders>
              <w:top w:val="single" w:color="000000" w:sz="4" w:space="0"/>
              <w:left w:val="single" w:color="000000" w:sz="4" w:space="0"/>
              <w:bottom w:val="single" w:color="000000" w:sz="4" w:space="0"/>
              <w:right w:val="single" w:color="000000" w:sz="4" w:space="0"/>
            </w:tcBorders>
            <w:vAlign w:val="center"/>
          </w:tcPr>
          <w:p w14:paraId="42A417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2C29BD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06C5B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58576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C6824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vAlign w:val="center"/>
          </w:tcPr>
          <w:p w14:paraId="325E46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20</w:t>
            </w:r>
          </w:p>
        </w:tc>
        <w:tc>
          <w:tcPr>
            <w:tcW w:w="723" w:type="dxa"/>
            <w:tcBorders>
              <w:top w:val="single" w:color="000000" w:sz="4" w:space="0"/>
              <w:left w:val="single" w:color="000000" w:sz="4" w:space="0"/>
              <w:bottom w:val="single" w:color="000000" w:sz="4" w:space="0"/>
              <w:right w:val="single" w:color="000000" w:sz="4" w:space="0"/>
            </w:tcBorders>
            <w:vAlign w:val="center"/>
          </w:tcPr>
          <w:p w14:paraId="65C6A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12</w:t>
            </w:r>
          </w:p>
        </w:tc>
        <w:tc>
          <w:tcPr>
            <w:tcW w:w="649" w:type="dxa"/>
            <w:tcBorders>
              <w:top w:val="single" w:color="000000" w:sz="4" w:space="0"/>
              <w:left w:val="single" w:color="000000" w:sz="4" w:space="0"/>
              <w:bottom w:val="single" w:color="000000" w:sz="4" w:space="0"/>
              <w:right w:val="single" w:color="000000" w:sz="4" w:space="0"/>
            </w:tcBorders>
            <w:vAlign w:val="center"/>
          </w:tcPr>
          <w:p w14:paraId="10FB1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BD514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088974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 xml:space="preserve"> </w:t>
            </w:r>
          </w:p>
        </w:tc>
        <w:tc>
          <w:tcPr>
            <w:tcW w:w="687" w:type="dxa"/>
            <w:tcBorders>
              <w:top w:val="single" w:color="000000" w:sz="4" w:space="0"/>
              <w:left w:val="single" w:color="000000" w:sz="4" w:space="0"/>
              <w:bottom w:val="single" w:color="000000" w:sz="4" w:space="0"/>
              <w:right w:val="single" w:color="000000" w:sz="4" w:space="0"/>
            </w:tcBorders>
            <w:vAlign w:val="center"/>
          </w:tcPr>
          <w:p w14:paraId="1C5468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806" w:type="dxa"/>
            <w:vMerge w:val="continue"/>
            <w:tcBorders>
              <w:left w:val="single" w:color="000000" w:sz="4" w:space="0"/>
              <w:right w:val="single" w:color="000000" w:sz="4" w:space="0"/>
            </w:tcBorders>
            <w:vAlign w:val="center"/>
          </w:tcPr>
          <w:p w14:paraId="6D405F08">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2E84CB4F">
        <w:tblPrEx>
          <w:tblCellMar>
            <w:top w:w="0" w:type="dxa"/>
            <w:left w:w="108" w:type="dxa"/>
            <w:bottom w:w="0" w:type="dxa"/>
            <w:right w:w="108" w:type="dxa"/>
          </w:tblCellMar>
        </w:tblPrEx>
        <w:trPr>
          <w:trHeight w:val="284" w:hRule="atLeast"/>
        </w:trPr>
        <w:tc>
          <w:tcPr>
            <w:tcW w:w="420" w:type="dxa"/>
            <w:vMerge w:val="continue"/>
            <w:tcBorders>
              <w:left w:val="single" w:color="000000" w:sz="4" w:space="0"/>
              <w:right w:val="single" w:color="000000" w:sz="4" w:space="0"/>
            </w:tcBorders>
            <w:vAlign w:val="center"/>
          </w:tcPr>
          <w:p w14:paraId="353D72C0">
            <w:pPr>
              <w:keepNext w:val="0"/>
              <w:keepLines w:val="0"/>
              <w:widowControl/>
              <w:suppressLineNumbers w:val="0"/>
              <w:spacing w:before="0" w:beforeAutospacing="0" w:after="0" w:afterAutospacing="0"/>
              <w:ind w:left="0" w:right="0"/>
              <w:rPr>
                <w:rFonts w:hint="default"/>
                <w:color w:val="auto"/>
                <w:sz w:val="21"/>
                <w:szCs w:val="21"/>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116803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美容礼仪与人际沟通</w:t>
            </w:r>
          </w:p>
        </w:tc>
        <w:tc>
          <w:tcPr>
            <w:tcW w:w="458" w:type="dxa"/>
            <w:tcBorders>
              <w:top w:val="single" w:color="000000" w:sz="4" w:space="0"/>
              <w:left w:val="single" w:color="000000" w:sz="4" w:space="0"/>
              <w:bottom w:val="single" w:color="000000" w:sz="4" w:space="0"/>
              <w:right w:val="single" w:color="000000" w:sz="4" w:space="0"/>
            </w:tcBorders>
            <w:vAlign w:val="center"/>
          </w:tcPr>
          <w:p w14:paraId="5E6761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3F13B5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0F4150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723443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A1F1C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vAlign w:val="center"/>
          </w:tcPr>
          <w:p w14:paraId="76979A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723" w:type="dxa"/>
            <w:tcBorders>
              <w:top w:val="single" w:color="000000" w:sz="4" w:space="0"/>
              <w:left w:val="single" w:color="000000" w:sz="4" w:space="0"/>
              <w:bottom w:val="single" w:color="000000" w:sz="4" w:space="0"/>
              <w:right w:val="single" w:color="000000" w:sz="4" w:space="0"/>
            </w:tcBorders>
            <w:vAlign w:val="center"/>
          </w:tcPr>
          <w:p w14:paraId="31019B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649" w:type="dxa"/>
            <w:tcBorders>
              <w:top w:val="single" w:color="000000" w:sz="4" w:space="0"/>
              <w:left w:val="single" w:color="000000" w:sz="4" w:space="0"/>
              <w:bottom w:val="single" w:color="000000" w:sz="4" w:space="0"/>
              <w:right w:val="single" w:color="000000" w:sz="4" w:space="0"/>
            </w:tcBorders>
            <w:vAlign w:val="center"/>
          </w:tcPr>
          <w:p w14:paraId="25C460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79BC76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E0BAD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3104EF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left w:val="single" w:color="000000" w:sz="4" w:space="0"/>
              <w:right w:val="single" w:color="000000" w:sz="4" w:space="0"/>
            </w:tcBorders>
            <w:vAlign w:val="center"/>
          </w:tcPr>
          <w:p w14:paraId="256854AA">
            <w:pPr>
              <w:keepNext w:val="0"/>
              <w:keepLines w:val="0"/>
              <w:widowControl/>
              <w:suppressLineNumbers w:val="0"/>
              <w:spacing w:before="0" w:beforeAutospacing="0" w:after="0" w:afterAutospacing="0"/>
              <w:ind w:left="0" w:right="0"/>
              <w:rPr>
                <w:rFonts w:hint="default"/>
                <w:color w:val="auto"/>
                <w:sz w:val="15"/>
                <w:szCs w:val="15"/>
              </w:rPr>
            </w:pPr>
          </w:p>
        </w:tc>
      </w:tr>
      <w:tr w14:paraId="0D96CB65">
        <w:tblPrEx>
          <w:tblCellMar>
            <w:top w:w="0" w:type="dxa"/>
            <w:left w:w="108" w:type="dxa"/>
            <w:bottom w:w="0" w:type="dxa"/>
            <w:right w:w="108" w:type="dxa"/>
          </w:tblCellMar>
        </w:tblPrEx>
        <w:trPr>
          <w:trHeight w:val="415" w:hRule="atLeast"/>
        </w:trPr>
        <w:tc>
          <w:tcPr>
            <w:tcW w:w="420" w:type="dxa"/>
            <w:vMerge w:val="continue"/>
            <w:tcBorders>
              <w:left w:val="single" w:color="000000" w:sz="4" w:space="0"/>
              <w:right w:val="single" w:color="000000" w:sz="4" w:space="0"/>
            </w:tcBorders>
            <w:vAlign w:val="center"/>
          </w:tcPr>
          <w:p w14:paraId="37786F77">
            <w:pPr>
              <w:keepNext w:val="0"/>
              <w:keepLines w:val="0"/>
              <w:widowControl/>
              <w:suppressLineNumbers w:val="0"/>
              <w:spacing w:before="0" w:beforeAutospacing="0" w:after="0" w:afterAutospacing="0"/>
              <w:ind w:left="0" w:right="0"/>
              <w:rPr>
                <w:rFonts w:hint="default"/>
                <w:color w:val="auto"/>
                <w:sz w:val="21"/>
                <w:szCs w:val="21"/>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2258F2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头皮健康养护/企业课程</w:t>
            </w:r>
          </w:p>
        </w:tc>
        <w:tc>
          <w:tcPr>
            <w:tcW w:w="458" w:type="dxa"/>
            <w:tcBorders>
              <w:top w:val="single" w:color="000000" w:sz="4" w:space="0"/>
              <w:left w:val="single" w:color="000000" w:sz="4" w:space="0"/>
              <w:bottom w:val="single" w:color="000000" w:sz="4" w:space="0"/>
              <w:right w:val="single" w:color="000000" w:sz="4" w:space="0"/>
            </w:tcBorders>
            <w:vAlign w:val="center"/>
          </w:tcPr>
          <w:p w14:paraId="496C98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661CE9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3AB78C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7E270C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3B2A4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vAlign w:val="center"/>
          </w:tcPr>
          <w:p w14:paraId="60D34C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22</w:t>
            </w:r>
          </w:p>
        </w:tc>
        <w:tc>
          <w:tcPr>
            <w:tcW w:w="723" w:type="dxa"/>
            <w:tcBorders>
              <w:top w:val="single" w:color="000000" w:sz="4" w:space="0"/>
              <w:left w:val="single" w:color="000000" w:sz="4" w:space="0"/>
              <w:bottom w:val="single" w:color="000000" w:sz="4" w:space="0"/>
              <w:right w:val="single" w:color="000000" w:sz="4" w:space="0"/>
            </w:tcBorders>
            <w:vAlign w:val="center"/>
          </w:tcPr>
          <w:p w14:paraId="25301C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10</w:t>
            </w:r>
          </w:p>
        </w:tc>
        <w:tc>
          <w:tcPr>
            <w:tcW w:w="649" w:type="dxa"/>
            <w:tcBorders>
              <w:top w:val="single" w:color="000000" w:sz="4" w:space="0"/>
              <w:left w:val="single" w:color="000000" w:sz="4" w:space="0"/>
              <w:bottom w:val="single" w:color="000000" w:sz="4" w:space="0"/>
              <w:right w:val="single" w:color="000000" w:sz="4" w:space="0"/>
            </w:tcBorders>
            <w:vAlign w:val="center"/>
          </w:tcPr>
          <w:p w14:paraId="41C8DE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2053E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2E4686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2AE41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806" w:type="dxa"/>
            <w:vMerge w:val="continue"/>
            <w:tcBorders>
              <w:left w:val="single" w:color="000000" w:sz="4" w:space="0"/>
              <w:right w:val="single" w:color="000000" w:sz="4" w:space="0"/>
            </w:tcBorders>
            <w:vAlign w:val="center"/>
          </w:tcPr>
          <w:p w14:paraId="52226C05">
            <w:pPr>
              <w:keepNext w:val="0"/>
              <w:keepLines w:val="0"/>
              <w:widowControl/>
              <w:suppressLineNumbers w:val="0"/>
              <w:spacing w:before="0" w:beforeAutospacing="0" w:after="0" w:afterAutospacing="0"/>
              <w:ind w:left="0" w:right="0"/>
              <w:rPr>
                <w:rFonts w:hint="default"/>
                <w:color w:val="auto"/>
                <w:sz w:val="15"/>
                <w:szCs w:val="15"/>
              </w:rPr>
            </w:pPr>
          </w:p>
        </w:tc>
      </w:tr>
      <w:tr w14:paraId="115966DF">
        <w:tblPrEx>
          <w:tblCellMar>
            <w:top w:w="0" w:type="dxa"/>
            <w:left w:w="108" w:type="dxa"/>
            <w:bottom w:w="0" w:type="dxa"/>
            <w:right w:w="108" w:type="dxa"/>
          </w:tblCellMar>
        </w:tblPrEx>
        <w:trPr>
          <w:trHeight w:val="415" w:hRule="atLeast"/>
        </w:trPr>
        <w:tc>
          <w:tcPr>
            <w:tcW w:w="420" w:type="dxa"/>
            <w:vMerge w:val="continue"/>
            <w:tcBorders>
              <w:left w:val="single" w:color="000000" w:sz="4" w:space="0"/>
              <w:right w:val="single" w:color="000000" w:sz="4" w:space="0"/>
            </w:tcBorders>
            <w:vAlign w:val="center"/>
          </w:tcPr>
          <w:p w14:paraId="6D05916B">
            <w:pPr>
              <w:keepNext w:val="0"/>
              <w:keepLines w:val="0"/>
              <w:widowControl/>
              <w:suppressLineNumbers w:val="0"/>
              <w:spacing w:before="0" w:beforeAutospacing="0" w:after="0" w:afterAutospacing="0"/>
              <w:ind w:left="0" w:right="0"/>
              <w:rPr>
                <w:rFonts w:hint="default"/>
                <w:color w:val="auto"/>
                <w:sz w:val="21"/>
                <w:szCs w:val="21"/>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09A8AA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产后美容康复</w:t>
            </w:r>
          </w:p>
        </w:tc>
        <w:tc>
          <w:tcPr>
            <w:tcW w:w="458" w:type="dxa"/>
            <w:tcBorders>
              <w:top w:val="single" w:color="000000" w:sz="4" w:space="0"/>
              <w:left w:val="single" w:color="000000" w:sz="4" w:space="0"/>
              <w:bottom w:val="single" w:color="000000" w:sz="4" w:space="0"/>
              <w:right w:val="single" w:color="000000" w:sz="4" w:space="0"/>
            </w:tcBorders>
            <w:vAlign w:val="center"/>
          </w:tcPr>
          <w:p w14:paraId="26ABBC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255C13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7E625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585D53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0F5390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vAlign w:val="center"/>
          </w:tcPr>
          <w:p w14:paraId="13DB01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723" w:type="dxa"/>
            <w:tcBorders>
              <w:top w:val="single" w:color="000000" w:sz="4" w:space="0"/>
              <w:left w:val="single" w:color="000000" w:sz="4" w:space="0"/>
              <w:bottom w:val="single" w:color="000000" w:sz="4" w:space="0"/>
              <w:right w:val="single" w:color="000000" w:sz="4" w:space="0"/>
            </w:tcBorders>
            <w:vAlign w:val="center"/>
          </w:tcPr>
          <w:p w14:paraId="53DDE8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16</w:t>
            </w:r>
          </w:p>
        </w:tc>
        <w:tc>
          <w:tcPr>
            <w:tcW w:w="649" w:type="dxa"/>
            <w:tcBorders>
              <w:top w:val="single" w:color="000000" w:sz="4" w:space="0"/>
              <w:left w:val="single" w:color="000000" w:sz="4" w:space="0"/>
              <w:bottom w:val="single" w:color="000000" w:sz="4" w:space="0"/>
              <w:right w:val="single" w:color="000000" w:sz="4" w:space="0"/>
            </w:tcBorders>
            <w:vAlign w:val="center"/>
          </w:tcPr>
          <w:p w14:paraId="0337FA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594C2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0705E8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vAlign w:val="center"/>
          </w:tcPr>
          <w:p w14:paraId="08A898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left w:val="single" w:color="000000" w:sz="4" w:space="0"/>
              <w:right w:val="single" w:color="000000" w:sz="4" w:space="0"/>
            </w:tcBorders>
            <w:vAlign w:val="center"/>
          </w:tcPr>
          <w:p w14:paraId="46F71E7C">
            <w:pPr>
              <w:keepNext w:val="0"/>
              <w:keepLines w:val="0"/>
              <w:widowControl/>
              <w:suppressLineNumbers w:val="0"/>
              <w:spacing w:before="0" w:beforeAutospacing="0" w:after="0" w:afterAutospacing="0"/>
              <w:ind w:left="0" w:right="0"/>
              <w:rPr>
                <w:rFonts w:hint="default"/>
                <w:color w:val="auto"/>
                <w:sz w:val="15"/>
                <w:szCs w:val="15"/>
              </w:rPr>
            </w:pPr>
          </w:p>
        </w:tc>
      </w:tr>
      <w:tr w14:paraId="7E9FE0EB">
        <w:tblPrEx>
          <w:tblCellMar>
            <w:top w:w="0" w:type="dxa"/>
            <w:left w:w="108" w:type="dxa"/>
            <w:bottom w:w="0" w:type="dxa"/>
            <w:right w:w="108" w:type="dxa"/>
          </w:tblCellMar>
        </w:tblPrEx>
        <w:trPr>
          <w:trHeight w:val="415" w:hRule="atLeast"/>
        </w:trPr>
        <w:tc>
          <w:tcPr>
            <w:tcW w:w="420" w:type="dxa"/>
            <w:vMerge w:val="continue"/>
            <w:tcBorders>
              <w:left w:val="single" w:color="000000" w:sz="4" w:space="0"/>
              <w:right w:val="single" w:color="000000" w:sz="4" w:space="0"/>
            </w:tcBorders>
            <w:vAlign w:val="center"/>
          </w:tcPr>
          <w:p w14:paraId="2DCC3B1A">
            <w:pPr>
              <w:keepNext w:val="0"/>
              <w:keepLines w:val="0"/>
              <w:widowControl/>
              <w:suppressLineNumbers w:val="0"/>
              <w:spacing w:before="0" w:beforeAutospacing="0" w:after="0" w:afterAutospacing="0"/>
              <w:ind w:left="0" w:right="0"/>
              <w:rPr>
                <w:rFonts w:hint="default"/>
                <w:color w:val="auto"/>
                <w:sz w:val="21"/>
                <w:szCs w:val="21"/>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0F040F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医疗美容法律法规与风险管理</w:t>
            </w:r>
          </w:p>
        </w:tc>
        <w:tc>
          <w:tcPr>
            <w:tcW w:w="458" w:type="dxa"/>
            <w:tcBorders>
              <w:top w:val="single" w:color="000000" w:sz="4" w:space="0"/>
              <w:left w:val="single" w:color="000000" w:sz="4" w:space="0"/>
              <w:bottom w:val="single" w:color="000000" w:sz="4" w:space="0"/>
              <w:right w:val="single" w:color="000000" w:sz="4" w:space="0"/>
            </w:tcBorders>
            <w:vAlign w:val="center"/>
          </w:tcPr>
          <w:p w14:paraId="29E16C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vAlign w:val="center"/>
          </w:tcPr>
          <w:p w14:paraId="4813D9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1CB1D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3C8EF8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3E7E7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vAlign w:val="center"/>
          </w:tcPr>
          <w:p w14:paraId="02A84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28</w:t>
            </w:r>
          </w:p>
        </w:tc>
        <w:tc>
          <w:tcPr>
            <w:tcW w:w="723" w:type="dxa"/>
            <w:tcBorders>
              <w:top w:val="single" w:color="000000" w:sz="4" w:space="0"/>
              <w:left w:val="single" w:color="000000" w:sz="4" w:space="0"/>
              <w:bottom w:val="single" w:color="000000" w:sz="4" w:space="0"/>
              <w:right w:val="single" w:color="000000" w:sz="4" w:space="0"/>
            </w:tcBorders>
            <w:vAlign w:val="center"/>
          </w:tcPr>
          <w:p w14:paraId="0DDB1E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vAlign w:val="center"/>
          </w:tcPr>
          <w:p w14:paraId="2A3441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1C61D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186375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r>
              <w:rPr>
                <w:rFonts w:hint="eastAsia" w:ascii="宋体" w:hAnsi="宋体" w:eastAsia="宋体" w:cs="宋体"/>
                <w:b w:val="0"/>
                <w:i w:val="0"/>
                <w:iCs w:val="0"/>
                <w:snapToGrid w:val="0"/>
                <w:color w:val="000000"/>
                <w:kern w:val="0"/>
                <w:sz w:val="16"/>
                <w:szCs w:val="16"/>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vAlign w:val="center"/>
          </w:tcPr>
          <w:p w14:paraId="3AA365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806" w:type="dxa"/>
            <w:vMerge w:val="continue"/>
            <w:tcBorders>
              <w:left w:val="single" w:color="000000" w:sz="4" w:space="0"/>
              <w:right w:val="single" w:color="000000" w:sz="4" w:space="0"/>
            </w:tcBorders>
            <w:vAlign w:val="center"/>
          </w:tcPr>
          <w:p w14:paraId="29821657">
            <w:pPr>
              <w:keepNext w:val="0"/>
              <w:keepLines w:val="0"/>
              <w:widowControl/>
              <w:suppressLineNumbers w:val="0"/>
              <w:spacing w:before="0" w:beforeAutospacing="0" w:after="0" w:afterAutospacing="0"/>
              <w:ind w:left="0" w:right="0"/>
              <w:rPr>
                <w:rFonts w:hint="default"/>
                <w:color w:val="auto"/>
                <w:sz w:val="15"/>
                <w:szCs w:val="15"/>
              </w:rPr>
            </w:pPr>
          </w:p>
        </w:tc>
      </w:tr>
      <w:tr w14:paraId="0E8C167B">
        <w:tblPrEx>
          <w:tblCellMar>
            <w:top w:w="0" w:type="dxa"/>
            <w:left w:w="108" w:type="dxa"/>
            <w:bottom w:w="0" w:type="dxa"/>
            <w:right w:w="108" w:type="dxa"/>
          </w:tblCellMar>
        </w:tblPrEx>
        <w:trPr>
          <w:trHeight w:val="283" w:hRule="atLeast"/>
        </w:trPr>
        <w:tc>
          <w:tcPr>
            <w:tcW w:w="420" w:type="dxa"/>
            <w:vMerge w:val="continue"/>
            <w:tcBorders>
              <w:left w:val="single" w:color="000000" w:sz="4" w:space="0"/>
              <w:bottom w:val="single" w:color="000000" w:sz="4" w:space="0"/>
              <w:right w:val="single" w:color="000000" w:sz="4" w:space="0"/>
            </w:tcBorders>
            <w:vAlign w:val="center"/>
          </w:tcPr>
          <w:p w14:paraId="568484F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4"/>
                <w:szCs w:val="14"/>
                <w:u w:val="none"/>
                <w:lang w:val="en-US" w:eastAsia="zh-CN" w:bidi="ar"/>
              </w:rPr>
            </w:pPr>
          </w:p>
        </w:tc>
        <w:tc>
          <w:tcPr>
            <w:tcW w:w="2165" w:type="dxa"/>
            <w:gridSpan w:val="2"/>
            <w:tcBorders>
              <w:left w:val="single" w:color="000000" w:sz="4" w:space="0"/>
              <w:bottom w:val="single" w:color="000000" w:sz="4" w:space="0"/>
              <w:right w:val="single" w:color="000000" w:sz="4" w:space="0"/>
            </w:tcBorders>
            <w:vAlign w:val="center"/>
          </w:tcPr>
          <w:p w14:paraId="34EED43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4"/>
                <w:szCs w:val="14"/>
                <w:u w:val="none"/>
                <w:lang w:val="en-US" w:eastAsia="zh-CN" w:bidi="ar"/>
              </w:rPr>
            </w:pPr>
            <w:r>
              <w:rPr>
                <w:rFonts w:hint="eastAsia" w:ascii="宋体" w:hAnsi="宋体" w:eastAsia="宋体" w:cs="宋体"/>
                <w:b/>
                <w:bCs/>
                <w:i w:val="0"/>
                <w:iCs w:val="0"/>
                <w:snapToGrid w:val="0"/>
                <w:color w:val="000000"/>
                <w:kern w:val="0"/>
                <w:sz w:val="14"/>
                <w:szCs w:val="14"/>
                <w:u w:val="none"/>
                <w:lang w:val="en-US" w:eastAsia="zh-CN" w:bidi="ar"/>
              </w:rPr>
              <w:t>专业限选课小计</w:t>
            </w:r>
          </w:p>
        </w:tc>
        <w:tc>
          <w:tcPr>
            <w:tcW w:w="470" w:type="dxa"/>
            <w:tcBorders>
              <w:top w:val="single" w:color="000000" w:sz="4" w:space="0"/>
              <w:left w:val="single" w:color="000000" w:sz="4" w:space="0"/>
              <w:bottom w:val="single" w:color="000000" w:sz="4" w:space="0"/>
              <w:right w:val="single" w:color="000000" w:sz="4" w:space="0"/>
            </w:tcBorders>
            <w:vAlign w:val="center"/>
          </w:tcPr>
          <w:p w14:paraId="495061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10B413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2BB0C114">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16</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36EBDF67">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272</w:t>
            </w:r>
          </w:p>
        </w:tc>
        <w:tc>
          <w:tcPr>
            <w:tcW w:w="639" w:type="dxa"/>
            <w:tcBorders>
              <w:top w:val="single" w:color="000000" w:sz="4" w:space="0"/>
              <w:left w:val="single" w:color="000000" w:sz="4" w:space="0"/>
              <w:bottom w:val="single" w:color="000000" w:sz="4" w:space="0"/>
              <w:right w:val="single" w:color="000000" w:sz="4" w:space="0"/>
            </w:tcBorders>
            <w:vAlign w:val="center"/>
          </w:tcPr>
          <w:p w14:paraId="11E642AB">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162</w:t>
            </w:r>
          </w:p>
        </w:tc>
        <w:tc>
          <w:tcPr>
            <w:tcW w:w="723" w:type="dxa"/>
            <w:tcBorders>
              <w:top w:val="single" w:color="000000" w:sz="4" w:space="0"/>
              <w:left w:val="single" w:color="000000" w:sz="4" w:space="0"/>
              <w:bottom w:val="single" w:color="000000" w:sz="4" w:space="0"/>
              <w:right w:val="single" w:color="000000" w:sz="4" w:space="0"/>
            </w:tcBorders>
            <w:vAlign w:val="center"/>
          </w:tcPr>
          <w:p w14:paraId="49986234">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110</w:t>
            </w:r>
          </w:p>
        </w:tc>
        <w:tc>
          <w:tcPr>
            <w:tcW w:w="649" w:type="dxa"/>
            <w:tcBorders>
              <w:top w:val="single" w:color="000000" w:sz="4" w:space="0"/>
              <w:left w:val="single" w:color="000000" w:sz="4" w:space="0"/>
              <w:bottom w:val="single" w:color="000000" w:sz="4" w:space="0"/>
              <w:right w:val="single" w:color="000000" w:sz="4" w:space="0"/>
            </w:tcBorders>
            <w:vAlign w:val="center"/>
          </w:tcPr>
          <w:p w14:paraId="75FC34B0">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677E2EEF">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vAlign w:val="center"/>
          </w:tcPr>
          <w:p w14:paraId="6EDB6F59">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vAlign w:val="center"/>
          </w:tcPr>
          <w:p w14:paraId="734B9214">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11</w:t>
            </w:r>
          </w:p>
        </w:tc>
        <w:tc>
          <w:tcPr>
            <w:tcW w:w="806" w:type="dxa"/>
            <w:vMerge w:val="continue"/>
            <w:tcBorders>
              <w:left w:val="single" w:color="000000" w:sz="4" w:space="0"/>
              <w:right w:val="single" w:color="000000" w:sz="4" w:space="0"/>
            </w:tcBorders>
            <w:vAlign w:val="center"/>
          </w:tcPr>
          <w:p w14:paraId="35300712">
            <w:pPr>
              <w:keepNext w:val="0"/>
              <w:keepLines w:val="0"/>
              <w:widowControl/>
              <w:suppressLineNumbers w:val="0"/>
              <w:spacing w:before="0" w:beforeAutospacing="0" w:after="0" w:afterAutospacing="0"/>
              <w:ind w:left="0" w:right="0"/>
              <w:rPr>
                <w:rFonts w:hint="eastAsia" w:ascii="宋体" w:hAnsi="宋体" w:eastAsia="宋体" w:cs="宋体"/>
                <w:color w:val="auto"/>
                <w:sz w:val="16"/>
                <w:szCs w:val="16"/>
              </w:rPr>
            </w:pPr>
          </w:p>
        </w:tc>
      </w:tr>
      <w:tr w14:paraId="34922651">
        <w:tblPrEx>
          <w:tblCellMar>
            <w:top w:w="0" w:type="dxa"/>
            <w:left w:w="108" w:type="dxa"/>
            <w:bottom w:w="0" w:type="dxa"/>
            <w:right w:w="108" w:type="dxa"/>
          </w:tblCellMar>
        </w:tblPrEx>
        <w:trPr>
          <w:trHeight w:val="283" w:hRule="atLeast"/>
        </w:trPr>
        <w:tc>
          <w:tcPr>
            <w:tcW w:w="2585" w:type="dxa"/>
            <w:gridSpan w:val="3"/>
            <w:tcBorders>
              <w:left w:val="single" w:color="000000" w:sz="4" w:space="0"/>
              <w:bottom w:val="single" w:color="000000" w:sz="4" w:space="0"/>
              <w:right w:val="single" w:color="000000" w:sz="4" w:space="0"/>
            </w:tcBorders>
            <w:vAlign w:val="center"/>
          </w:tcPr>
          <w:p w14:paraId="2F47377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4"/>
                <w:szCs w:val="14"/>
                <w:u w:val="none"/>
                <w:lang w:val="en-US" w:eastAsia="zh-CN" w:bidi="ar"/>
              </w:rPr>
            </w:pPr>
            <w:r>
              <w:rPr>
                <w:rFonts w:hint="eastAsia" w:ascii="宋体" w:hAnsi="宋体" w:eastAsia="宋体" w:cs="宋体"/>
                <w:b/>
                <w:bCs/>
                <w:i w:val="0"/>
                <w:iCs w:val="0"/>
                <w:snapToGrid w:val="0"/>
                <w:color w:val="000000"/>
                <w:kern w:val="0"/>
                <w:sz w:val="14"/>
                <w:szCs w:val="14"/>
                <w:u w:val="none"/>
                <w:lang w:val="en-US" w:eastAsia="zh-CN" w:bidi="ar"/>
              </w:rPr>
              <w:t>专业课小计</w:t>
            </w:r>
          </w:p>
        </w:tc>
        <w:tc>
          <w:tcPr>
            <w:tcW w:w="470" w:type="dxa"/>
            <w:tcBorders>
              <w:top w:val="single" w:color="000000" w:sz="4" w:space="0"/>
              <w:left w:val="single" w:color="000000" w:sz="4" w:space="0"/>
              <w:bottom w:val="single" w:color="000000" w:sz="4" w:space="0"/>
              <w:right w:val="single" w:color="000000" w:sz="4" w:space="0"/>
            </w:tcBorders>
            <w:vAlign w:val="center"/>
          </w:tcPr>
          <w:p w14:paraId="5A278E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6C34DB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3A8CB610">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66</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43315376">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1248</w:t>
            </w:r>
          </w:p>
        </w:tc>
        <w:tc>
          <w:tcPr>
            <w:tcW w:w="639" w:type="dxa"/>
            <w:tcBorders>
              <w:top w:val="single" w:color="000000" w:sz="4" w:space="0"/>
              <w:left w:val="single" w:color="000000" w:sz="4" w:space="0"/>
              <w:bottom w:val="single" w:color="000000" w:sz="4" w:space="0"/>
              <w:right w:val="single" w:color="000000" w:sz="4" w:space="0"/>
            </w:tcBorders>
            <w:vAlign w:val="center"/>
          </w:tcPr>
          <w:p w14:paraId="565BB2ED">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756</w:t>
            </w:r>
          </w:p>
        </w:tc>
        <w:tc>
          <w:tcPr>
            <w:tcW w:w="723" w:type="dxa"/>
            <w:tcBorders>
              <w:top w:val="single" w:color="000000" w:sz="4" w:space="0"/>
              <w:left w:val="single" w:color="000000" w:sz="4" w:space="0"/>
              <w:bottom w:val="single" w:color="000000" w:sz="4" w:space="0"/>
              <w:right w:val="single" w:color="000000" w:sz="4" w:space="0"/>
            </w:tcBorders>
            <w:vAlign w:val="center"/>
          </w:tcPr>
          <w:p w14:paraId="16EC1EDE">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492</w:t>
            </w:r>
          </w:p>
        </w:tc>
        <w:tc>
          <w:tcPr>
            <w:tcW w:w="649" w:type="dxa"/>
            <w:tcBorders>
              <w:top w:val="single" w:color="000000" w:sz="4" w:space="0"/>
              <w:left w:val="single" w:color="000000" w:sz="4" w:space="0"/>
              <w:bottom w:val="single" w:color="000000" w:sz="4" w:space="0"/>
              <w:right w:val="single" w:color="000000" w:sz="4" w:space="0"/>
            </w:tcBorders>
            <w:vAlign w:val="center"/>
          </w:tcPr>
          <w:p w14:paraId="7B68EC48">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14</w:t>
            </w:r>
          </w:p>
        </w:tc>
        <w:tc>
          <w:tcPr>
            <w:tcW w:w="732" w:type="dxa"/>
            <w:tcBorders>
              <w:top w:val="single" w:color="000000" w:sz="4" w:space="0"/>
              <w:left w:val="single" w:color="000000" w:sz="4" w:space="0"/>
              <w:bottom w:val="single" w:color="000000" w:sz="4" w:space="0"/>
              <w:right w:val="single" w:color="000000" w:sz="4" w:space="0"/>
            </w:tcBorders>
            <w:vAlign w:val="center"/>
          </w:tcPr>
          <w:p w14:paraId="033D8ADC">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vAlign w:val="center"/>
          </w:tcPr>
          <w:p w14:paraId="6B04C168">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19</w:t>
            </w:r>
          </w:p>
        </w:tc>
        <w:tc>
          <w:tcPr>
            <w:tcW w:w="687" w:type="dxa"/>
            <w:tcBorders>
              <w:top w:val="single" w:color="000000" w:sz="4" w:space="0"/>
              <w:left w:val="single" w:color="000000" w:sz="4" w:space="0"/>
              <w:bottom w:val="single" w:color="000000" w:sz="4" w:space="0"/>
              <w:right w:val="single" w:color="000000" w:sz="4" w:space="0"/>
            </w:tcBorders>
            <w:vAlign w:val="center"/>
          </w:tcPr>
          <w:p w14:paraId="307CA86C">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27</w:t>
            </w:r>
          </w:p>
        </w:tc>
        <w:tc>
          <w:tcPr>
            <w:tcW w:w="806" w:type="dxa"/>
            <w:vMerge w:val="continue"/>
            <w:tcBorders>
              <w:left w:val="single" w:color="000000" w:sz="4" w:space="0"/>
              <w:right w:val="single" w:color="000000" w:sz="4" w:space="0"/>
            </w:tcBorders>
            <w:vAlign w:val="center"/>
          </w:tcPr>
          <w:p w14:paraId="39560888">
            <w:pPr>
              <w:keepNext w:val="0"/>
              <w:keepLines w:val="0"/>
              <w:widowControl/>
              <w:suppressLineNumbers w:val="0"/>
              <w:spacing w:before="0" w:beforeAutospacing="0" w:after="0" w:afterAutospacing="0"/>
              <w:ind w:left="0" w:right="0"/>
              <w:rPr>
                <w:rFonts w:hint="eastAsia" w:ascii="宋体" w:hAnsi="宋体" w:eastAsia="宋体" w:cs="宋体"/>
                <w:color w:val="auto"/>
                <w:sz w:val="16"/>
                <w:szCs w:val="16"/>
              </w:rPr>
            </w:pPr>
          </w:p>
        </w:tc>
      </w:tr>
      <w:tr w14:paraId="2AC21E41">
        <w:tblPrEx>
          <w:tblCellMar>
            <w:top w:w="0" w:type="dxa"/>
            <w:left w:w="108" w:type="dxa"/>
            <w:bottom w:w="0" w:type="dxa"/>
            <w:right w:w="108" w:type="dxa"/>
          </w:tblCellMar>
        </w:tblPrEx>
        <w:trPr>
          <w:trHeight w:val="283" w:hRule="atLeast"/>
        </w:trPr>
        <w:tc>
          <w:tcPr>
            <w:tcW w:w="2585" w:type="dxa"/>
            <w:gridSpan w:val="3"/>
            <w:tcBorders>
              <w:top w:val="single" w:color="000000" w:sz="4" w:space="0"/>
              <w:left w:val="single" w:color="000000" w:sz="4" w:space="0"/>
              <w:bottom w:val="single" w:color="000000" w:sz="4" w:space="0"/>
              <w:right w:val="single" w:color="000000" w:sz="4" w:space="0"/>
            </w:tcBorders>
            <w:vAlign w:val="center"/>
          </w:tcPr>
          <w:p w14:paraId="65D4D4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毕业实习</w:t>
            </w:r>
          </w:p>
        </w:tc>
        <w:tc>
          <w:tcPr>
            <w:tcW w:w="470" w:type="dxa"/>
            <w:tcBorders>
              <w:top w:val="single" w:color="000000" w:sz="4" w:space="0"/>
              <w:left w:val="single" w:color="000000" w:sz="4" w:space="0"/>
              <w:bottom w:val="single" w:color="000000" w:sz="4" w:space="0"/>
              <w:right w:val="single" w:color="000000" w:sz="4" w:space="0"/>
            </w:tcBorders>
            <w:vAlign w:val="center"/>
          </w:tcPr>
          <w:p w14:paraId="30DFB1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4A063B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10B6FC26">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24</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56F3EC42">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600</w:t>
            </w:r>
          </w:p>
        </w:tc>
        <w:tc>
          <w:tcPr>
            <w:tcW w:w="639" w:type="dxa"/>
            <w:tcBorders>
              <w:top w:val="single" w:color="000000" w:sz="4" w:space="0"/>
              <w:left w:val="single" w:color="000000" w:sz="4" w:space="0"/>
              <w:bottom w:val="single" w:color="000000" w:sz="4" w:space="0"/>
              <w:right w:val="single" w:color="000000" w:sz="4" w:space="0"/>
            </w:tcBorders>
            <w:vAlign w:val="center"/>
          </w:tcPr>
          <w:p w14:paraId="66BB917E">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0</w:t>
            </w:r>
          </w:p>
        </w:tc>
        <w:tc>
          <w:tcPr>
            <w:tcW w:w="723" w:type="dxa"/>
            <w:tcBorders>
              <w:top w:val="single" w:color="000000" w:sz="4" w:space="0"/>
              <w:left w:val="single" w:color="000000" w:sz="4" w:space="0"/>
              <w:bottom w:val="single" w:color="000000" w:sz="4" w:space="0"/>
              <w:right w:val="single" w:color="000000" w:sz="4" w:space="0"/>
            </w:tcBorders>
            <w:vAlign w:val="center"/>
          </w:tcPr>
          <w:p w14:paraId="44C96FBB">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600</w:t>
            </w:r>
          </w:p>
        </w:tc>
        <w:tc>
          <w:tcPr>
            <w:tcW w:w="649" w:type="dxa"/>
            <w:tcBorders>
              <w:top w:val="single" w:color="000000" w:sz="4" w:space="0"/>
              <w:left w:val="single" w:color="000000" w:sz="4" w:space="0"/>
              <w:bottom w:val="single" w:color="000000" w:sz="4" w:space="0"/>
              <w:right w:val="single" w:color="000000" w:sz="4" w:space="0"/>
            </w:tcBorders>
            <w:vAlign w:val="center"/>
          </w:tcPr>
          <w:p w14:paraId="7ED0346B">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477E4C2">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568FB1EE">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1A9CDED">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p>
        </w:tc>
        <w:tc>
          <w:tcPr>
            <w:tcW w:w="806" w:type="dxa"/>
            <w:vMerge w:val="continue"/>
            <w:tcBorders>
              <w:left w:val="single" w:color="000000" w:sz="4" w:space="0"/>
              <w:right w:val="single" w:color="000000" w:sz="4" w:space="0"/>
            </w:tcBorders>
            <w:vAlign w:val="center"/>
          </w:tcPr>
          <w:p w14:paraId="4A4DEE7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16"/>
                <w:szCs w:val="16"/>
              </w:rPr>
            </w:pPr>
          </w:p>
        </w:tc>
      </w:tr>
      <w:tr w14:paraId="5C4FECBE">
        <w:tblPrEx>
          <w:tblCellMar>
            <w:top w:w="0" w:type="dxa"/>
            <w:left w:w="108" w:type="dxa"/>
            <w:bottom w:w="0" w:type="dxa"/>
            <w:right w:w="108" w:type="dxa"/>
          </w:tblCellMar>
        </w:tblPrEx>
        <w:trPr>
          <w:trHeight w:val="283" w:hRule="atLeast"/>
        </w:trPr>
        <w:tc>
          <w:tcPr>
            <w:tcW w:w="2585" w:type="dxa"/>
            <w:gridSpan w:val="3"/>
            <w:tcBorders>
              <w:top w:val="single" w:color="000000" w:sz="4" w:space="0"/>
              <w:left w:val="single" w:color="000000" w:sz="4" w:space="0"/>
              <w:bottom w:val="single" w:color="000000" w:sz="4" w:space="0"/>
              <w:right w:val="single" w:color="000000" w:sz="4" w:space="0"/>
            </w:tcBorders>
            <w:vAlign w:val="center"/>
          </w:tcPr>
          <w:p w14:paraId="740F60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总学分数、总学时数、周学时数</w:t>
            </w:r>
          </w:p>
        </w:tc>
        <w:tc>
          <w:tcPr>
            <w:tcW w:w="470" w:type="dxa"/>
            <w:tcBorders>
              <w:top w:val="single" w:color="000000" w:sz="4" w:space="0"/>
              <w:left w:val="single" w:color="000000" w:sz="4" w:space="0"/>
              <w:bottom w:val="single" w:color="000000" w:sz="4" w:space="0"/>
              <w:right w:val="single" w:color="000000" w:sz="4" w:space="0"/>
            </w:tcBorders>
            <w:vAlign w:val="center"/>
          </w:tcPr>
          <w:p w14:paraId="0D084D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75B713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vAlign w:val="center"/>
          </w:tcPr>
          <w:p w14:paraId="12A382A7">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146</w:t>
            </w:r>
          </w:p>
        </w:tc>
        <w:tc>
          <w:tcPr>
            <w:tcW w:w="711" w:type="dxa"/>
            <w:gridSpan w:val="2"/>
            <w:tcBorders>
              <w:top w:val="single" w:color="000000" w:sz="4" w:space="0"/>
              <w:left w:val="single" w:color="000000" w:sz="4" w:space="0"/>
              <w:bottom w:val="single" w:color="000000" w:sz="4" w:space="0"/>
              <w:right w:val="single" w:color="000000" w:sz="4" w:space="0"/>
            </w:tcBorders>
            <w:vAlign w:val="center"/>
          </w:tcPr>
          <w:p w14:paraId="25D8018F">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2778</w:t>
            </w:r>
          </w:p>
        </w:tc>
        <w:tc>
          <w:tcPr>
            <w:tcW w:w="639" w:type="dxa"/>
            <w:tcBorders>
              <w:top w:val="single" w:color="000000" w:sz="4" w:space="0"/>
              <w:left w:val="single" w:color="000000" w:sz="4" w:space="0"/>
              <w:bottom w:val="single" w:color="000000" w:sz="4" w:space="0"/>
              <w:right w:val="single" w:color="000000" w:sz="4" w:space="0"/>
            </w:tcBorders>
            <w:vAlign w:val="center"/>
          </w:tcPr>
          <w:p w14:paraId="6AC089F6">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1290</w:t>
            </w:r>
          </w:p>
        </w:tc>
        <w:tc>
          <w:tcPr>
            <w:tcW w:w="723" w:type="dxa"/>
            <w:tcBorders>
              <w:top w:val="single" w:color="000000" w:sz="4" w:space="0"/>
              <w:left w:val="single" w:color="000000" w:sz="4" w:space="0"/>
              <w:bottom w:val="single" w:color="000000" w:sz="4" w:space="0"/>
              <w:right w:val="single" w:color="000000" w:sz="4" w:space="0"/>
            </w:tcBorders>
            <w:vAlign w:val="center"/>
          </w:tcPr>
          <w:p w14:paraId="7779995A">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1488</w:t>
            </w:r>
          </w:p>
        </w:tc>
        <w:tc>
          <w:tcPr>
            <w:tcW w:w="649" w:type="dxa"/>
            <w:tcBorders>
              <w:top w:val="single" w:color="000000" w:sz="4" w:space="0"/>
              <w:left w:val="single" w:color="000000" w:sz="4" w:space="0"/>
              <w:bottom w:val="single" w:color="000000" w:sz="4" w:space="0"/>
              <w:right w:val="single" w:color="000000" w:sz="4" w:space="0"/>
            </w:tcBorders>
            <w:vAlign w:val="center"/>
          </w:tcPr>
          <w:p w14:paraId="0EFCFC9F">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27</w:t>
            </w:r>
          </w:p>
        </w:tc>
        <w:tc>
          <w:tcPr>
            <w:tcW w:w="732" w:type="dxa"/>
            <w:tcBorders>
              <w:top w:val="single" w:color="000000" w:sz="4" w:space="0"/>
              <w:left w:val="single" w:color="000000" w:sz="4" w:space="0"/>
              <w:bottom w:val="single" w:color="000000" w:sz="4" w:space="0"/>
              <w:right w:val="single" w:color="000000" w:sz="4" w:space="0"/>
            </w:tcBorders>
            <w:vAlign w:val="center"/>
          </w:tcPr>
          <w:p w14:paraId="1A741B08">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vAlign w:val="center"/>
          </w:tcPr>
          <w:p w14:paraId="733DCF61">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26</w:t>
            </w:r>
          </w:p>
        </w:tc>
        <w:tc>
          <w:tcPr>
            <w:tcW w:w="687" w:type="dxa"/>
            <w:tcBorders>
              <w:top w:val="single" w:color="000000" w:sz="4" w:space="0"/>
              <w:left w:val="single" w:color="000000" w:sz="4" w:space="0"/>
              <w:bottom w:val="single" w:color="000000" w:sz="4" w:space="0"/>
              <w:right w:val="single" w:color="000000" w:sz="4" w:space="0"/>
            </w:tcBorders>
            <w:vAlign w:val="center"/>
          </w:tcPr>
          <w:p w14:paraId="2549B566">
            <w:pPr>
              <w:keepNext w:val="0"/>
              <w:keepLines w:val="0"/>
              <w:widowControl/>
              <w:suppressLineNumbers w:val="0"/>
              <w:spacing w:before="0" w:beforeAutospacing="0" w:after="0" w:afterAutospacing="0" w:line="240" w:lineRule="auto"/>
              <w:ind w:left="0" w:right="0"/>
              <w:jc w:val="center"/>
              <w:textAlignment w:val="center"/>
              <w:rPr>
                <w:rFonts w:hint="default"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28</w:t>
            </w:r>
          </w:p>
        </w:tc>
        <w:tc>
          <w:tcPr>
            <w:tcW w:w="806" w:type="dxa"/>
            <w:vMerge w:val="continue"/>
            <w:tcBorders>
              <w:left w:val="single" w:color="000000" w:sz="4" w:space="0"/>
              <w:right w:val="single" w:color="000000" w:sz="4" w:space="0"/>
            </w:tcBorders>
            <w:vAlign w:val="center"/>
          </w:tcPr>
          <w:p w14:paraId="17C0D8F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16"/>
                <w:szCs w:val="16"/>
              </w:rPr>
            </w:pPr>
          </w:p>
        </w:tc>
      </w:tr>
      <w:tr w14:paraId="79229436">
        <w:tblPrEx>
          <w:tblCellMar>
            <w:top w:w="0" w:type="dxa"/>
            <w:left w:w="108" w:type="dxa"/>
            <w:bottom w:w="0" w:type="dxa"/>
            <w:right w:w="108" w:type="dxa"/>
          </w:tblCellMar>
        </w:tblPrEx>
        <w:trPr>
          <w:trHeight w:val="283" w:hRule="atLeast"/>
        </w:trPr>
        <w:tc>
          <w:tcPr>
            <w:tcW w:w="258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13A28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 w:bidi="ar"/>
              </w:rPr>
            </w:pPr>
            <w:r>
              <w:rPr>
                <w:rFonts w:hint="eastAsia" w:ascii="宋体" w:hAnsi="宋体" w:eastAsia="宋体" w:cs="宋体"/>
                <w:b/>
                <w:bCs/>
                <w:i w:val="0"/>
                <w:iCs w:val="0"/>
                <w:snapToGrid w:val="0"/>
                <w:color w:val="000000"/>
                <w:kern w:val="0"/>
                <w:sz w:val="14"/>
                <w:szCs w:val="14"/>
                <w:u w:val="none"/>
                <w:lang w:val="en-US" w:eastAsia="zh" w:bidi="ar"/>
              </w:rPr>
              <w:t>毕业考试科目：</w:t>
            </w:r>
          </w:p>
          <w:p w14:paraId="2F35D9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 w:bidi="ar"/>
              </w:rPr>
            </w:pPr>
            <w:r>
              <w:rPr>
                <w:rFonts w:hint="eastAsia" w:ascii="宋体" w:hAnsi="宋体" w:eastAsia="宋体" w:cs="宋体"/>
                <w:b/>
                <w:bCs/>
                <w:i w:val="0"/>
                <w:iCs w:val="0"/>
                <w:snapToGrid w:val="0"/>
                <w:color w:val="000000"/>
                <w:kern w:val="0"/>
                <w:sz w:val="14"/>
                <w:szCs w:val="14"/>
                <w:u w:val="none"/>
                <w:lang w:val="en-US" w:eastAsia="zh" w:bidi="ar"/>
              </w:rPr>
              <w:t>1.医学美学概论</w:t>
            </w:r>
          </w:p>
          <w:p w14:paraId="3FE4AB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 w:bidi="ar"/>
              </w:rPr>
            </w:pPr>
            <w:r>
              <w:rPr>
                <w:rFonts w:hint="eastAsia" w:ascii="宋体" w:hAnsi="宋体" w:eastAsia="宋体" w:cs="宋体"/>
                <w:b/>
                <w:bCs/>
                <w:i w:val="0"/>
                <w:iCs w:val="0"/>
                <w:snapToGrid w:val="0"/>
                <w:color w:val="000000"/>
                <w:kern w:val="0"/>
                <w:sz w:val="14"/>
                <w:szCs w:val="14"/>
                <w:u w:val="none"/>
                <w:lang w:val="en-US" w:eastAsia="zh" w:bidi="ar"/>
              </w:rPr>
              <w:t>2.美容皮肤治疗技术</w:t>
            </w:r>
          </w:p>
        </w:tc>
        <w:tc>
          <w:tcPr>
            <w:tcW w:w="2810" w:type="dxa"/>
            <w:gridSpan w:val="4"/>
            <w:tcBorders>
              <w:top w:val="single" w:color="000000" w:sz="4" w:space="0"/>
              <w:left w:val="single" w:color="000000" w:sz="4" w:space="0"/>
              <w:bottom w:val="single" w:color="000000" w:sz="4" w:space="0"/>
              <w:right w:val="single" w:color="000000" w:sz="4" w:space="0"/>
            </w:tcBorders>
            <w:vAlign w:val="center"/>
          </w:tcPr>
          <w:p w14:paraId="429EFF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每学期开课门次</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41EA617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68AFFF2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合计</w:t>
            </w:r>
          </w:p>
        </w:tc>
        <w:tc>
          <w:tcPr>
            <w:tcW w:w="649" w:type="dxa"/>
            <w:tcBorders>
              <w:top w:val="single" w:color="000000" w:sz="4" w:space="0"/>
              <w:left w:val="single" w:color="000000" w:sz="4" w:space="0"/>
              <w:bottom w:val="single" w:color="000000" w:sz="4" w:space="0"/>
              <w:right w:val="single" w:color="000000" w:sz="4" w:space="0"/>
            </w:tcBorders>
            <w:vAlign w:val="center"/>
          </w:tcPr>
          <w:p w14:paraId="42DCF9B3">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12</w:t>
            </w:r>
          </w:p>
        </w:tc>
        <w:tc>
          <w:tcPr>
            <w:tcW w:w="732" w:type="dxa"/>
            <w:tcBorders>
              <w:top w:val="single" w:color="000000" w:sz="4" w:space="0"/>
              <w:left w:val="single" w:color="000000" w:sz="4" w:space="0"/>
              <w:bottom w:val="single" w:color="000000" w:sz="4" w:space="0"/>
              <w:right w:val="single" w:color="000000" w:sz="4" w:space="0"/>
            </w:tcBorders>
            <w:vAlign w:val="center"/>
          </w:tcPr>
          <w:p w14:paraId="32642324">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vAlign w:val="center"/>
          </w:tcPr>
          <w:p w14:paraId="46A4F11F">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9</w:t>
            </w:r>
          </w:p>
        </w:tc>
        <w:tc>
          <w:tcPr>
            <w:tcW w:w="687" w:type="dxa"/>
            <w:tcBorders>
              <w:top w:val="single" w:color="000000" w:sz="4" w:space="0"/>
              <w:left w:val="single" w:color="000000" w:sz="4" w:space="0"/>
              <w:bottom w:val="single" w:color="000000" w:sz="4" w:space="0"/>
              <w:right w:val="single" w:color="000000" w:sz="4" w:space="0"/>
            </w:tcBorders>
            <w:vAlign w:val="center"/>
          </w:tcPr>
          <w:p w14:paraId="40C31252">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9</w:t>
            </w:r>
          </w:p>
        </w:tc>
        <w:tc>
          <w:tcPr>
            <w:tcW w:w="806" w:type="dxa"/>
            <w:vMerge w:val="continue"/>
            <w:tcBorders>
              <w:left w:val="single" w:color="000000" w:sz="4" w:space="0"/>
              <w:right w:val="single" w:color="000000" w:sz="4" w:space="0"/>
            </w:tcBorders>
            <w:vAlign w:val="center"/>
          </w:tcPr>
          <w:p w14:paraId="16A2A863">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40102C42">
        <w:tblPrEx>
          <w:tblCellMar>
            <w:top w:w="0" w:type="dxa"/>
            <w:left w:w="108" w:type="dxa"/>
            <w:bottom w:w="0" w:type="dxa"/>
            <w:right w:w="108" w:type="dxa"/>
          </w:tblCellMar>
        </w:tblPrEx>
        <w:trPr>
          <w:trHeight w:val="283" w:hRule="atLeast"/>
        </w:trPr>
        <w:tc>
          <w:tcPr>
            <w:tcW w:w="258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E9CC8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2810" w:type="dxa"/>
            <w:gridSpan w:val="4"/>
            <w:tcBorders>
              <w:top w:val="single" w:color="000000" w:sz="4" w:space="0"/>
              <w:left w:val="single" w:color="000000" w:sz="4" w:space="0"/>
              <w:bottom w:val="single" w:color="000000" w:sz="4" w:space="0"/>
              <w:right w:val="single" w:color="000000" w:sz="4" w:space="0"/>
            </w:tcBorders>
            <w:vAlign w:val="center"/>
          </w:tcPr>
          <w:p w14:paraId="1FD579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考试门次</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542386B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5BA7D22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合计</w:t>
            </w:r>
          </w:p>
        </w:tc>
        <w:tc>
          <w:tcPr>
            <w:tcW w:w="649" w:type="dxa"/>
            <w:tcBorders>
              <w:top w:val="single" w:color="000000" w:sz="4" w:space="0"/>
              <w:left w:val="single" w:color="000000" w:sz="4" w:space="0"/>
              <w:bottom w:val="single" w:color="000000" w:sz="4" w:space="0"/>
              <w:right w:val="single" w:color="000000" w:sz="4" w:space="0"/>
            </w:tcBorders>
            <w:vAlign w:val="center"/>
          </w:tcPr>
          <w:p w14:paraId="50370D7F">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6B0D925B">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vAlign w:val="center"/>
          </w:tcPr>
          <w:p w14:paraId="02B4A95E">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3</w:t>
            </w:r>
          </w:p>
        </w:tc>
        <w:tc>
          <w:tcPr>
            <w:tcW w:w="687" w:type="dxa"/>
            <w:tcBorders>
              <w:top w:val="single" w:color="000000" w:sz="4" w:space="0"/>
              <w:left w:val="single" w:color="000000" w:sz="4" w:space="0"/>
              <w:bottom w:val="single" w:color="000000" w:sz="4" w:space="0"/>
              <w:right w:val="single" w:color="000000" w:sz="4" w:space="0"/>
            </w:tcBorders>
            <w:vAlign w:val="center"/>
          </w:tcPr>
          <w:p w14:paraId="67D23BCF">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 w:bidi="ar"/>
              </w:rPr>
            </w:pPr>
            <w:r>
              <w:rPr>
                <w:rFonts w:hint="eastAsia" w:ascii="Arial" w:hAnsi="Arial" w:eastAsia="宋体" w:cs="Arial"/>
                <w:b/>
                <w:bCs/>
                <w:i w:val="0"/>
                <w:iCs w:val="0"/>
                <w:snapToGrid w:val="0"/>
                <w:color w:val="000000"/>
                <w:kern w:val="0"/>
                <w:sz w:val="16"/>
                <w:szCs w:val="16"/>
                <w:u w:val="none"/>
                <w:lang w:val="en-US" w:eastAsia="zh-CN" w:bidi="ar"/>
              </w:rPr>
              <w:t>4</w:t>
            </w:r>
          </w:p>
        </w:tc>
        <w:tc>
          <w:tcPr>
            <w:tcW w:w="806" w:type="dxa"/>
            <w:vMerge w:val="continue"/>
            <w:tcBorders>
              <w:left w:val="single" w:color="000000" w:sz="4" w:space="0"/>
              <w:right w:val="single" w:color="000000" w:sz="4" w:space="0"/>
            </w:tcBorders>
            <w:vAlign w:val="center"/>
          </w:tcPr>
          <w:p w14:paraId="074D6B0B">
            <w:pPr>
              <w:keepNext w:val="0"/>
              <w:keepLines w:val="0"/>
              <w:widowControl/>
              <w:suppressLineNumbers w:val="0"/>
              <w:spacing w:before="0" w:beforeAutospacing="0" w:after="0" w:afterAutospacing="0"/>
              <w:ind w:left="0" w:right="0"/>
              <w:jc w:val="center"/>
              <w:rPr>
                <w:rFonts w:hint="default"/>
                <w:b/>
                <w:bCs/>
                <w:color w:val="auto"/>
                <w:sz w:val="15"/>
                <w:szCs w:val="15"/>
              </w:rPr>
            </w:pPr>
          </w:p>
        </w:tc>
      </w:tr>
      <w:tr w14:paraId="7B946E35">
        <w:tblPrEx>
          <w:tblCellMar>
            <w:top w:w="0" w:type="dxa"/>
            <w:left w:w="108" w:type="dxa"/>
            <w:bottom w:w="0" w:type="dxa"/>
            <w:right w:w="108" w:type="dxa"/>
          </w:tblCellMar>
        </w:tblPrEx>
        <w:trPr>
          <w:trHeight w:val="283" w:hRule="atLeast"/>
        </w:trPr>
        <w:tc>
          <w:tcPr>
            <w:tcW w:w="258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77EC0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i w:val="0"/>
                <w:iCs w:val="0"/>
                <w:snapToGrid w:val="0"/>
                <w:color w:val="000000"/>
                <w:kern w:val="0"/>
                <w:sz w:val="16"/>
                <w:szCs w:val="16"/>
                <w:u w:val="none"/>
                <w:lang w:val="en-US" w:eastAsia="zh-CN" w:bidi="ar"/>
              </w:rPr>
            </w:pPr>
          </w:p>
        </w:tc>
        <w:tc>
          <w:tcPr>
            <w:tcW w:w="2810" w:type="dxa"/>
            <w:gridSpan w:val="4"/>
            <w:tcBorders>
              <w:top w:val="single" w:color="000000" w:sz="4" w:space="0"/>
              <w:left w:val="single" w:color="000000" w:sz="4" w:space="0"/>
              <w:bottom w:val="single" w:color="000000" w:sz="4" w:space="0"/>
              <w:right w:val="single" w:color="000000" w:sz="4" w:space="0"/>
            </w:tcBorders>
            <w:vAlign w:val="center"/>
          </w:tcPr>
          <w:p w14:paraId="64B3CC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考查门次</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3644ACA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val="0"/>
                <w:i w:val="0"/>
                <w:iCs w:val="0"/>
                <w:snapToGrid w:val="0"/>
                <w:color w:val="000000"/>
                <w:kern w:val="0"/>
                <w:sz w:val="16"/>
                <w:szCs w:val="16"/>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60C0CCE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snapToGrid w:val="0"/>
                <w:color w:val="000000"/>
                <w:kern w:val="0"/>
                <w:sz w:val="14"/>
                <w:szCs w:val="14"/>
                <w:u w:val="none"/>
                <w:lang w:val="en-US" w:eastAsia="zh-CN" w:bidi="ar"/>
              </w:rPr>
            </w:pPr>
            <w:r>
              <w:rPr>
                <w:rFonts w:hint="default" w:ascii="宋体" w:hAnsi="宋体" w:eastAsia="宋体" w:cs="宋体"/>
                <w:b/>
                <w:bCs/>
                <w:i w:val="0"/>
                <w:iCs w:val="0"/>
                <w:snapToGrid w:val="0"/>
                <w:color w:val="000000"/>
                <w:kern w:val="0"/>
                <w:sz w:val="14"/>
                <w:szCs w:val="14"/>
                <w:u w:val="none"/>
                <w:lang w:val="en-US" w:eastAsia="zh-CN" w:bidi="ar"/>
              </w:rPr>
              <w:t>合计</w:t>
            </w:r>
          </w:p>
        </w:tc>
        <w:tc>
          <w:tcPr>
            <w:tcW w:w="649" w:type="dxa"/>
            <w:tcBorders>
              <w:top w:val="single" w:color="000000" w:sz="4" w:space="0"/>
              <w:left w:val="single" w:color="000000" w:sz="4" w:space="0"/>
              <w:bottom w:val="single" w:color="000000" w:sz="4" w:space="0"/>
              <w:right w:val="single" w:color="000000" w:sz="4" w:space="0"/>
            </w:tcBorders>
            <w:vAlign w:val="center"/>
          </w:tcPr>
          <w:p w14:paraId="5F81F756">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vAlign w:val="center"/>
          </w:tcPr>
          <w:p w14:paraId="17FA7F47">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vAlign w:val="center"/>
          </w:tcPr>
          <w:p w14:paraId="7FF182E2">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CN" w:bidi="ar"/>
              </w:rPr>
            </w:pPr>
            <w:r>
              <w:rPr>
                <w:rFonts w:hint="eastAsia" w:ascii="Arial" w:hAnsi="Arial" w:eastAsia="宋体" w:cs="Arial"/>
                <w:b/>
                <w:bCs/>
                <w:i w:val="0"/>
                <w:iCs w:val="0"/>
                <w:snapToGrid w:val="0"/>
                <w:color w:val="000000"/>
                <w:kern w:val="0"/>
                <w:sz w:val="16"/>
                <w:szCs w:val="16"/>
                <w:u w:val="none"/>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vAlign w:val="center"/>
          </w:tcPr>
          <w:p w14:paraId="6F370BDD">
            <w:pPr>
              <w:keepNext w:val="0"/>
              <w:keepLines w:val="0"/>
              <w:widowControl/>
              <w:suppressLineNumbers w:val="0"/>
              <w:spacing w:before="0" w:beforeAutospacing="0" w:after="0" w:afterAutospacing="0" w:line="240" w:lineRule="auto"/>
              <w:ind w:left="0" w:right="0"/>
              <w:jc w:val="center"/>
              <w:textAlignment w:val="center"/>
              <w:rPr>
                <w:rFonts w:hint="eastAsia" w:ascii="Arial" w:hAnsi="Arial" w:eastAsia="宋体" w:cs="Arial"/>
                <w:b/>
                <w:bCs/>
                <w:i w:val="0"/>
                <w:iCs w:val="0"/>
                <w:snapToGrid w:val="0"/>
                <w:color w:val="000000"/>
                <w:kern w:val="0"/>
                <w:sz w:val="16"/>
                <w:szCs w:val="16"/>
                <w:u w:val="none"/>
                <w:lang w:val="en-US" w:eastAsia="zh" w:bidi="ar"/>
              </w:rPr>
            </w:pPr>
            <w:r>
              <w:rPr>
                <w:rFonts w:hint="eastAsia" w:ascii="Arial" w:hAnsi="Arial" w:eastAsia="宋体" w:cs="Arial"/>
                <w:b/>
                <w:bCs/>
                <w:i w:val="0"/>
                <w:iCs w:val="0"/>
                <w:snapToGrid w:val="0"/>
                <w:color w:val="000000"/>
                <w:kern w:val="0"/>
                <w:sz w:val="16"/>
                <w:szCs w:val="16"/>
                <w:u w:val="none"/>
                <w:lang w:val="en-US" w:eastAsia="zh-CN" w:bidi="ar"/>
              </w:rPr>
              <w:t>5</w:t>
            </w:r>
          </w:p>
        </w:tc>
        <w:tc>
          <w:tcPr>
            <w:tcW w:w="806" w:type="dxa"/>
            <w:vMerge w:val="continue"/>
            <w:tcBorders>
              <w:left w:val="single" w:color="000000" w:sz="4" w:space="0"/>
              <w:bottom w:val="single" w:color="000000" w:sz="4" w:space="0"/>
              <w:right w:val="single" w:color="000000" w:sz="4" w:space="0"/>
            </w:tcBorders>
            <w:vAlign w:val="center"/>
          </w:tcPr>
          <w:p w14:paraId="2DCF0F8D">
            <w:pPr>
              <w:keepNext w:val="0"/>
              <w:keepLines w:val="0"/>
              <w:widowControl/>
              <w:suppressLineNumbers w:val="0"/>
              <w:spacing w:before="0" w:beforeAutospacing="0" w:after="0" w:afterAutospacing="0"/>
              <w:ind w:left="0" w:right="0"/>
              <w:jc w:val="center"/>
              <w:rPr>
                <w:rFonts w:hint="default"/>
                <w:b/>
                <w:bCs/>
                <w:color w:val="auto"/>
                <w:sz w:val="15"/>
                <w:szCs w:val="15"/>
              </w:rPr>
            </w:pPr>
          </w:p>
        </w:tc>
      </w:tr>
    </w:tbl>
    <w:p w14:paraId="66F67E93">
      <w:pPr>
        <w:pStyle w:val="5"/>
        <w:spacing w:line="320" w:lineRule="auto"/>
        <w:ind w:right="465"/>
        <w:jc w:val="left"/>
        <w:rPr>
          <w:rFonts w:hint="eastAsia"/>
          <w:b w:val="0"/>
          <w:color w:val="auto"/>
          <w:spacing w:val="-1"/>
          <w:kern w:val="0"/>
          <w:sz w:val="21"/>
          <w:szCs w:val="21"/>
          <w:highlight w:val="none"/>
          <w:lang w:eastAsia="zh-CN"/>
        </w:rPr>
      </w:pPr>
    </w:p>
    <w:p w14:paraId="33D88252">
      <w:pPr>
        <w:pStyle w:val="5"/>
        <w:spacing w:line="320" w:lineRule="auto"/>
        <w:ind w:right="465"/>
        <w:jc w:val="left"/>
        <w:rPr>
          <w:rFonts w:hint="eastAsia"/>
          <w:b w:val="0"/>
          <w:color w:val="auto"/>
          <w:spacing w:val="-1"/>
          <w:kern w:val="0"/>
          <w:sz w:val="21"/>
          <w:szCs w:val="21"/>
          <w:highlight w:val="none"/>
          <w:lang w:eastAsia="zh-CN"/>
        </w:rPr>
      </w:pPr>
      <w:r>
        <w:rPr>
          <w:rFonts w:hint="eastAsia"/>
          <w:b w:val="0"/>
          <w:color w:val="auto"/>
          <w:spacing w:val="-1"/>
          <w:kern w:val="0"/>
          <w:sz w:val="21"/>
          <w:szCs w:val="21"/>
          <w:highlight w:val="none"/>
          <w:lang w:eastAsia="zh-CN"/>
        </w:rPr>
        <w:t>备注：</w:t>
      </w:r>
    </w:p>
    <w:p w14:paraId="6C8A48EE">
      <w:pPr>
        <w:pStyle w:val="5"/>
        <w:spacing w:line="320" w:lineRule="auto"/>
        <w:ind w:right="465"/>
        <w:jc w:val="left"/>
        <w:rPr>
          <w:rFonts w:hint="eastAsia"/>
          <w:b w:val="0"/>
          <w:color w:val="auto"/>
          <w:spacing w:val="-1"/>
          <w:kern w:val="0"/>
          <w:sz w:val="21"/>
          <w:szCs w:val="21"/>
          <w:highlight w:val="none"/>
          <w:lang w:val="en-US" w:eastAsia="zh"/>
        </w:rPr>
      </w:pPr>
      <w:r>
        <w:rPr>
          <w:rFonts w:hint="eastAsia"/>
          <w:b w:val="0"/>
          <w:color w:val="auto"/>
          <w:spacing w:val="-1"/>
          <w:kern w:val="0"/>
          <w:sz w:val="21"/>
          <w:szCs w:val="21"/>
          <w:highlight w:val="none"/>
          <w:lang w:eastAsia="zh-CN"/>
        </w:rPr>
        <w:t>1.</w:t>
      </w:r>
      <w:r>
        <w:rPr>
          <w:rFonts w:hint="eastAsia"/>
          <w:b w:val="0"/>
          <w:color w:val="auto"/>
          <w:spacing w:val="-1"/>
          <w:kern w:val="0"/>
          <w:sz w:val="21"/>
          <w:szCs w:val="21"/>
          <w:highlight w:val="none"/>
          <w:lang w:eastAsia="zh"/>
        </w:rPr>
        <w:t>《医</w:t>
      </w:r>
      <w:r>
        <w:rPr>
          <w:rFonts w:hint="eastAsia"/>
          <w:b w:val="0"/>
          <w:color w:val="auto"/>
          <w:spacing w:val="-1"/>
          <w:kern w:val="0"/>
          <w:sz w:val="21"/>
          <w:szCs w:val="21"/>
          <w:highlight w:val="none"/>
          <w:lang w:val="en-US" w:eastAsia="zh-CN"/>
        </w:rPr>
        <w:t>学</w:t>
      </w:r>
      <w:r>
        <w:rPr>
          <w:rFonts w:hint="eastAsia"/>
          <w:b w:val="0"/>
          <w:color w:val="auto"/>
          <w:spacing w:val="-1"/>
          <w:kern w:val="0"/>
          <w:sz w:val="21"/>
          <w:szCs w:val="21"/>
          <w:highlight w:val="none"/>
          <w:lang w:eastAsia="zh"/>
        </w:rPr>
        <w:t>美</w:t>
      </w:r>
      <w:r>
        <w:rPr>
          <w:rFonts w:hint="eastAsia"/>
          <w:b w:val="0"/>
          <w:color w:val="auto"/>
          <w:spacing w:val="-1"/>
          <w:kern w:val="0"/>
          <w:sz w:val="21"/>
          <w:szCs w:val="21"/>
          <w:highlight w:val="none"/>
          <w:lang w:val="en-US" w:eastAsia="zh-CN"/>
        </w:rPr>
        <w:t>容</w:t>
      </w:r>
      <w:r>
        <w:rPr>
          <w:rFonts w:hint="eastAsia"/>
          <w:b w:val="0"/>
          <w:color w:val="auto"/>
          <w:spacing w:val="-1"/>
          <w:kern w:val="0"/>
          <w:sz w:val="21"/>
          <w:szCs w:val="21"/>
          <w:highlight w:val="none"/>
          <w:lang w:eastAsia="zh"/>
        </w:rPr>
        <w:t>咨询与</w:t>
      </w:r>
      <w:r>
        <w:rPr>
          <w:rFonts w:hint="eastAsia"/>
          <w:b w:val="0"/>
          <w:color w:val="auto"/>
          <w:spacing w:val="-1"/>
          <w:kern w:val="0"/>
          <w:sz w:val="21"/>
          <w:szCs w:val="21"/>
          <w:highlight w:val="none"/>
          <w:lang w:val="en-US" w:eastAsia="zh-CN"/>
        </w:rPr>
        <w:t>沟通</w:t>
      </w:r>
      <w:r>
        <w:rPr>
          <w:rFonts w:hint="eastAsia"/>
          <w:b w:val="0"/>
          <w:color w:val="auto"/>
          <w:spacing w:val="-1"/>
          <w:kern w:val="0"/>
          <w:sz w:val="21"/>
          <w:szCs w:val="21"/>
          <w:highlight w:val="none"/>
          <w:lang w:eastAsia="zh"/>
        </w:rPr>
        <w:t>》《文饰美容</w:t>
      </w:r>
      <w:r>
        <w:rPr>
          <w:rFonts w:hint="eastAsia"/>
          <w:b w:val="0"/>
          <w:color w:val="auto"/>
          <w:spacing w:val="-1"/>
          <w:kern w:val="0"/>
          <w:sz w:val="21"/>
          <w:szCs w:val="21"/>
          <w:highlight w:val="none"/>
          <w:lang w:val="en-US" w:eastAsia="zh-CN"/>
        </w:rPr>
        <w:t>技术</w:t>
      </w:r>
      <w:r>
        <w:rPr>
          <w:rFonts w:hint="eastAsia"/>
          <w:b w:val="0"/>
          <w:color w:val="auto"/>
          <w:spacing w:val="-1"/>
          <w:kern w:val="0"/>
          <w:sz w:val="21"/>
          <w:szCs w:val="21"/>
          <w:highlight w:val="none"/>
          <w:lang w:eastAsia="zh"/>
        </w:rPr>
        <w:t>》《形体美容</w:t>
      </w:r>
      <w:r>
        <w:rPr>
          <w:rFonts w:hint="eastAsia"/>
          <w:b w:val="0"/>
          <w:color w:val="auto"/>
          <w:spacing w:val="-1"/>
          <w:kern w:val="0"/>
          <w:sz w:val="21"/>
          <w:szCs w:val="21"/>
          <w:highlight w:val="none"/>
          <w:lang w:val="en-US" w:eastAsia="zh-CN"/>
        </w:rPr>
        <w:t>技术</w:t>
      </w:r>
      <w:r>
        <w:rPr>
          <w:rFonts w:hint="eastAsia"/>
          <w:b w:val="0"/>
          <w:color w:val="auto"/>
          <w:spacing w:val="-1"/>
          <w:kern w:val="0"/>
          <w:sz w:val="21"/>
          <w:szCs w:val="21"/>
          <w:highlight w:val="none"/>
          <w:lang w:eastAsia="zh"/>
        </w:rPr>
        <w:t>》《皮肤美容激光与光子治疗》《美容皮肤治疗技术》《美容业经营与管理》《美容牙科技术》</w:t>
      </w:r>
      <w:r>
        <w:rPr>
          <w:rFonts w:hint="eastAsia"/>
          <w:b w:val="0"/>
          <w:color w:val="auto"/>
          <w:spacing w:val="-1"/>
          <w:kern w:val="0"/>
          <w:sz w:val="21"/>
          <w:szCs w:val="21"/>
          <w:highlight w:val="none"/>
          <w:lang w:val="en-US" w:eastAsia="zh"/>
        </w:rPr>
        <w:t>《</w:t>
      </w:r>
      <w:r>
        <w:rPr>
          <w:rFonts w:hint="eastAsia"/>
          <w:b w:val="0"/>
          <w:color w:val="auto"/>
          <w:spacing w:val="-1"/>
          <w:kern w:val="0"/>
          <w:sz w:val="21"/>
          <w:szCs w:val="21"/>
          <w:highlight w:val="none"/>
          <w:lang w:eastAsia="zh"/>
        </w:rPr>
        <w:t>头皮健康养护</w:t>
      </w:r>
      <w:r>
        <w:rPr>
          <w:rFonts w:hint="eastAsia"/>
          <w:b w:val="0"/>
          <w:color w:val="auto"/>
          <w:spacing w:val="-1"/>
          <w:kern w:val="0"/>
          <w:sz w:val="21"/>
          <w:szCs w:val="21"/>
          <w:highlight w:val="none"/>
          <w:lang w:val="en-US" w:eastAsia="zh"/>
        </w:rPr>
        <w:t>》</w:t>
      </w:r>
      <w:r>
        <w:rPr>
          <w:rFonts w:hint="eastAsia"/>
          <w:b w:val="0"/>
          <w:color w:val="auto"/>
          <w:spacing w:val="-1"/>
          <w:kern w:val="0"/>
          <w:sz w:val="21"/>
          <w:szCs w:val="21"/>
          <w:highlight w:val="none"/>
          <w:lang w:eastAsia="zh-CN"/>
        </w:rPr>
        <w:t>课程在“0.5”阶段由行业、企业导师讲授</w:t>
      </w:r>
      <w:r>
        <w:rPr>
          <w:rFonts w:hint="eastAsia"/>
          <w:b w:val="0"/>
          <w:color w:val="auto"/>
          <w:spacing w:val="-1"/>
          <w:kern w:val="0"/>
          <w:sz w:val="21"/>
          <w:szCs w:val="21"/>
          <w:highlight w:val="none"/>
          <w:lang w:eastAsia="zh"/>
        </w:rPr>
        <w:t>，校内外同步。</w:t>
      </w:r>
      <w:r>
        <w:rPr>
          <w:rFonts w:hint="eastAsia"/>
          <w:b w:val="0"/>
          <w:color w:val="auto"/>
          <w:spacing w:val="-1"/>
          <w:kern w:val="0"/>
          <w:sz w:val="21"/>
          <w:szCs w:val="21"/>
          <w:highlight w:val="none"/>
          <w:lang w:val="en-US" w:eastAsia="zh"/>
        </w:rPr>
        <w:t>《</w:t>
      </w:r>
      <w:r>
        <w:rPr>
          <w:rFonts w:hint="eastAsia"/>
          <w:b w:val="0"/>
          <w:color w:val="auto"/>
          <w:spacing w:val="-1"/>
          <w:kern w:val="0"/>
          <w:sz w:val="21"/>
          <w:szCs w:val="21"/>
          <w:highlight w:val="none"/>
          <w:lang w:eastAsia="zh"/>
        </w:rPr>
        <w:t>形势与政策》采用线上教学方式授课。</w:t>
      </w:r>
    </w:p>
    <w:p w14:paraId="36461FA2">
      <w:pPr>
        <w:pStyle w:val="5"/>
        <w:spacing w:line="320" w:lineRule="auto"/>
        <w:ind w:right="465"/>
        <w:jc w:val="left"/>
        <w:rPr>
          <w:rFonts w:hint="eastAsia"/>
          <w:b w:val="0"/>
          <w:color w:val="auto"/>
          <w:spacing w:val="-1"/>
          <w:kern w:val="0"/>
          <w:sz w:val="21"/>
          <w:szCs w:val="21"/>
          <w:highlight w:val="none"/>
          <w:lang w:eastAsia="zh-CN"/>
        </w:rPr>
      </w:pPr>
      <w:r>
        <w:rPr>
          <w:rFonts w:hint="eastAsia"/>
          <w:b w:val="0"/>
          <w:color w:val="auto"/>
          <w:spacing w:val="-1"/>
          <w:kern w:val="0"/>
          <w:sz w:val="21"/>
          <w:szCs w:val="21"/>
          <w:highlight w:val="none"/>
          <w:lang w:eastAsia="zh-CN"/>
        </w:rPr>
        <w:t>2.不计入周课堂教学时数情况：</w:t>
      </w:r>
    </w:p>
    <w:p w14:paraId="3B38481E">
      <w:pPr>
        <w:pStyle w:val="5"/>
        <w:spacing w:line="320" w:lineRule="auto"/>
        <w:ind w:right="465"/>
        <w:jc w:val="left"/>
        <w:rPr>
          <w:rFonts w:hint="eastAsia"/>
          <w:b w:val="0"/>
          <w:color w:val="auto"/>
          <w:spacing w:val="-1"/>
          <w:kern w:val="0"/>
          <w:sz w:val="21"/>
          <w:szCs w:val="21"/>
          <w:highlight w:val="none"/>
          <w:lang w:eastAsia="zh-CN"/>
        </w:rPr>
      </w:pPr>
      <w:r>
        <w:rPr>
          <w:rFonts w:hint="eastAsia"/>
          <w:b w:val="0"/>
          <w:color w:val="auto"/>
          <w:spacing w:val="-1"/>
          <w:kern w:val="0"/>
          <w:sz w:val="21"/>
          <w:szCs w:val="21"/>
          <w:highlight w:val="none"/>
          <w:lang w:eastAsia="zh-CN"/>
        </w:rPr>
        <w:t>※表示线上通识课，由学生课余在线上自主学习；❖表示课外实践，由学生根据专业或相关部门的安排自主选择时间完成。</w:t>
      </w:r>
    </w:p>
    <w:p w14:paraId="79337E90">
      <w:pPr>
        <w:pStyle w:val="5"/>
        <w:spacing w:line="320" w:lineRule="auto"/>
        <w:ind w:right="465"/>
        <w:jc w:val="left"/>
        <w:rPr>
          <w:rFonts w:hint="eastAsia"/>
          <w:b w:val="0"/>
          <w:color w:val="auto"/>
          <w:spacing w:val="-1"/>
          <w:kern w:val="0"/>
          <w:sz w:val="21"/>
          <w:szCs w:val="21"/>
          <w:highlight w:val="none"/>
          <w:lang w:eastAsia="zh-CN"/>
        </w:rPr>
      </w:pPr>
      <w:r>
        <w:rPr>
          <w:rFonts w:hint="eastAsia"/>
          <w:b w:val="0"/>
          <w:color w:val="auto"/>
          <w:spacing w:val="-1"/>
          <w:kern w:val="0"/>
          <w:sz w:val="21"/>
          <w:szCs w:val="21"/>
          <w:highlight w:val="none"/>
          <w:lang w:eastAsia="zh"/>
        </w:rPr>
        <w:t>3</w:t>
      </w:r>
      <w:r>
        <w:rPr>
          <w:rFonts w:hint="eastAsia"/>
          <w:b w:val="0"/>
          <w:color w:val="auto"/>
          <w:spacing w:val="-1"/>
          <w:kern w:val="0"/>
          <w:sz w:val="21"/>
          <w:szCs w:val="21"/>
          <w:highlight w:val="none"/>
          <w:lang w:eastAsia="zh-CN"/>
        </w:rPr>
        <w:t>.考核方式：</w:t>
      </w:r>
    </w:p>
    <w:p w14:paraId="46FA8B4A">
      <w:pPr>
        <w:pStyle w:val="5"/>
        <w:spacing w:line="320" w:lineRule="auto"/>
        <w:ind w:right="465"/>
        <w:jc w:val="left"/>
        <w:rPr>
          <w:rFonts w:hint="eastAsia" w:ascii="仿宋" w:hAnsi="仿宋" w:eastAsia="仿宋" w:cs="仿宋"/>
          <w:snapToGrid w:val="0"/>
          <w:color w:val="auto"/>
          <w:spacing w:val="-1"/>
          <w:kern w:val="0"/>
          <w:sz w:val="28"/>
          <w:szCs w:val="28"/>
          <w:lang w:val="en-US" w:eastAsia="zh-CN" w:bidi="ar-SA"/>
        </w:rPr>
      </w:pPr>
      <w:r>
        <w:rPr>
          <w:rFonts w:hint="eastAsia"/>
          <w:b w:val="0"/>
          <w:color w:val="auto"/>
          <w:spacing w:val="-1"/>
          <w:kern w:val="0"/>
          <w:sz w:val="21"/>
          <w:szCs w:val="21"/>
          <w:highlight w:val="none"/>
          <w:lang w:eastAsia="zh-CN"/>
        </w:rPr>
        <w:t>★表示考核方式为考试，●表示考核方式为考查。</w:t>
      </w:r>
    </w:p>
    <w:p w14:paraId="71346143">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bookmarkStart w:id="29" w:name="_Toc29117"/>
      <w:bookmarkStart w:id="30" w:name="_Toc32729"/>
      <w:r>
        <w:t>（三）第二课堂安排表</w:t>
      </w:r>
      <w:bookmarkEnd w:id="29"/>
      <w:bookmarkEnd w:id="30"/>
    </w:p>
    <w:p w14:paraId="746C7885">
      <w:pPr>
        <w:spacing w:line="30" w:lineRule="auto"/>
        <w:rPr>
          <w:rFonts w:ascii="Arial"/>
          <w:sz w:val="2"/>
        </w:rPr>
      </w:pPr>
    </w:p>
    <w:tbl>
      <w:tblPr>
        <w:tblStyle w:val="10"/>
        <w:tblW w:w="9739" w:type="dxa"/>
        <w:tblInd w:w="0" w:type="dxa"/>
        <w:tblLayout w:type="fixed"/>
        <w:tblCellMar>
          <w:top w:w="0" w:type="dxa"/>
          <w:left w:w="108" w:type="dxa"/>
          <w:bottom w:w="0" w:type="dxa"/>
          <w:right w:w="108" w:type="dxa"/>
        </w:tblCellMar>
      </w:tblPr>
      <w:tblGrid>
        <w:gridCol w:w="3965"/>
        <w:gridCol w:w="788"/>
        <w:gridCol w:w="854"/>
        <w:gridCol w:w="904"/>
        <w:gridCol w:w="821"/>
        <w:gridCol w:w="790"/>
        <w:gridCol w:w="821"/>
        <w:gridCol w:w="796"/>
      </w:tblGrid>
      <w:tr w14:paraId="1B03BC0C">
        <w:tblPrEx>
          <w:tblCellMar>
            <w:top w:w="0" w:type="dxa"/>
            <w:left w:w="108" w:type="dxa"/>
            <w:bottom w:w="0" w:type="dxa"/>
            <w:right w:w="108" w:type="dxa"/>
          </w:tblCellMar>
        </w:tblPrEx>
        <w:trPr>
          <w:trHeight w:val="283" w:hRule="atLeast"/>
        </w:trPr>
        <w:tc>
          <w:tcPr>
            <w:tcW w:w="3965" w:type="dxa"/>
            <w:vMerge w:val="restart"/>
            <w:tcBorders>
              <w:top w:val="single" w:color="000000" w:sz="4" w:space="0"/>
              <w:left w:val="single" w:color="000000" w:sz="4" w:space="0"/>
              <w:bottom w:val="single" w:color="000000" w:sz="4" w:space="0"/>
              <w:right w:val="single" w:color="000000" w:sz="4" w:space="0"/>
            </w:tcBorders>
            <w:vAlign w:val="center"/>
          </w:tcPr>
          <w:p w14:paraId="285A7831">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bookmarkStart w:id="31" w:name="_Toc3441"/>
            <w:bookmarkStart w:id="32" w:name="_Toc29660"/>
            <w:r>
              <w:rPr>
                <w:rFonts w:hint="eastAsia" w:ascii="仿宋" w:hAnsi="仿宋" w:eastAsia="仿宋" w:cs="仿宋"/>
                <w:b/>
                <w:bCs/>
                <w:color w:val="auto"/>
                <w:kern w:val="0"/>
                <w:sz w:val="20"/>
                <w:szCs w:val="20"/>
                <w:highlight w:val="none"/>
                <w:lang w:eastAsia="zh-CN" w:bidi="ar"/>
              </w:rPr>
              <w:t>教学内容</w:t>
            </w:r>
          </w:p>
        </w:tc>
        <w:tc>
          <w:tcPr>
            <w:tcW w:w="788" w:type="dxa"/>
            <w:vMerge w:val="restart"/>
            <w:tcBorders>
              <w:top w:val="single" w:color="000000" w:sz="4" w:space="0"/>
              <w:left w:val="single" w:color="000000" w:sz="4" w:space="0"/>
              <w:bottom w:val="single" w:color="000000" w:sz="4" w:space="0"/>
              <w:right w:val="single" w:color="000000" w:sz="4" w:space="0"/>
            </w:tcBorders>
            <w:vAlign w:val="center"/>
          </w:tcPr>
          <w:p w14:paraId="31C1ABE5">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学 分</w:t>
            </w:r>
          </w:p>
        </w:tc>
        <w:tc>
          <w:tcPr>
            <w:tcW w:w="4986" w:type="dxa"/>
            <w:gridSpan w:val="6"/>
            <w:tcBorders>
              <w:top w:val="single" w:color="000000" w:sz="4" w:space="0"/>
              <w:left w:val="single" w:color="000000" w:sz="4" w:space="0"/>
              <w:bottom w:val="single" w:color="000000" w:sz="4" w:space="0"/>
              <w:right w:val="single" w:color="auto" w:sz="4" w:space="0"/>
            </w:tcBorders>
            <w:vAlign w:val="center"/>
          </w:tcPr>
          <w:p w14:paraId="6DEC3D97">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实践学时</w:t>
            </w:r>
          </w:p>
        </w:tc>
      </w:tr>
      <w:tr w14:paraId="6F99373B">
        <w:tblPrEx>
          <w:tblCellMar>
            <w:top w:w="0" w:type="dxa"/>
            <w:left w:w="108" w:type="dxa"/>
            <w:bottom w:w="0" w:type="dxa"/>
            <w:right w:w="108" w:type="dxa"/>
          </w:tblCellMar>
        </w:tblPrEx>
        <w:trPr>
          <w:trHeight w:val="283" w:hRule="atLeast"/>
        </w:trPr>
        <w:tc>
          <w:tcPr>
            <w:tcW w:w="3965" w:type="dxa"/>
            <w:vMerge w:val="continue"/>
            <w:tcBorders>
              <w:top w:val="single" w:color="000000" w:sz="4" w:space="0"/>
              <w:left w:val="single" w:color="000000" w:sz="4" w:space="0"/>
              <w:bottom w:val="single" w:color="000000" w:sz="4" w:space="0"/>
              <w:right w:val="single" w:color="000000" w:sz="4" w:space="0"/>
            </w:tcBorders>
            <w:vAlign w:val="center"/>
          </w:tcPr>
          <w:p w14:paraId="7951EB4D">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56BCEC19">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14:paraId="28BA5021">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第一学年</w:t>
            </w:r>
          </w:p>
        </w:tc>
        <w:tc>
          <w:tcPr>
            <w:tcW w:w="1611" w:type="dxa"/>
            <w:gridSpan w:val="2"/>
            <w:tcBorders>
              <w:top w:val="single" w:color="000000" w:sz="4" w:space="0"/>
              <w:left w:val="single" w:color="000000" w:sz="4" w:space="0"/>
              <w:bottom w:val="single" w:color="000000" w:sz="4" w:space="0"/>
              <w:right w:val="single" w:color="000000" w:sz="4" w:space="0"/>
            </w:tcBorders>
            <w:vAlign w:val="center"/>
          </w:tcPr>
          <w:p w14:paraId="0EA0BBB0">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第二学年</w:t>
            </w:r>
          </w:p>
        </w:tc>
        <w:tc>
          <w:tcPr>
            <w:tcW w:w="1617" w:type="dxa"/>
            <w:gridSpan w:val="2"/>
            <w:tcBorders>
              <w:top w:val="single" w:color="000000" w:sz="4" w:space="0"/>
              <w:left w:val="single" w:color="000000" w:sz="4" w:space="0"/>
              <w:bottom w:val="single" w:color="000000" w:sz="4" w:space="0"/>
              <w:right w:val="single" w:color="auto" w:sz="4" w:space="0"/>
            </w:tcBorders>
            <w:vAlign w:val="center"/>
          </w:tcPr>
          <w:p w14:paraId="474CFD2B">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第三学年</w:t>
            </w:r>
          </w:p>
        </w:tc>
      </w:tr>
      <w:tr w14:paraId="13E6B0FD">
        <w:tblPrEx>
          <w:tblCellMar>
            <w:top w:w="0" w:type="dxa"/>
            <w:left w:w="108" w:type="dxa"/>
            <w:bottom w:w="0" w:type="dxa"/>
            <w:right w:w="108" w:type="dxa"/>
          </w:tblCellMar>
        </w:tblPrEx>
        <w:trPr>
          <w:trHeight w:val="283" w:hRule="atLeast"/>
        </w:trPr>
        <w:tc>
          <w:tcPr>
            <w:tcW w:w="3965" w:type="dxa"/>
            <w:vMerge w:val="continue"/>
            <w:tcBorders>
              <w:top w:val="single" w:color="000000" w:sz="4" w:space="0"/>
              <w:left w:val="single" w:color="000000" w:sz="4" w:space="0"/>
              <w:bottom w:val="single" w:color="000000" w:sz="4" w:space="0"/>
              <w:right w:val="single" w:color="000000" w:sz="4" w:space="0"/>
            </w:tcBorders>
            <w:vAlign w:val="center"/>
          </w:tcPr>
          <w:p w14:paraId="63E8BFC1">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7311298D">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7473E946">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一</w:t>
            </w:r>
          </w:p>
        </w:tc>
        <w:tc>
          <w:tcPr>
            <w:tcW w:w="904" w:type="dxa"/>
            <w:tcBorders>
              <w:top w:val="single" w:color="000000" w:sz="4" w:space="0"/>
              <w:left w:val="single" w:color="000000" w:sz="4" w:space="0"/>
              <w:bottom w:val="single" w:color="000000" w:sz="4" w:space="0"/>
              <w:right w:val="single" w:color="000000" w:sz="4" w:space="0"/>
            </w:tcBorders>
            <w:vAlign w:val="center"/>
          </w:tcPr>
          <w:p w14:paraId="1DC927BB">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二</w:t>
            </w:r>
          </w:p>
        </w:tc>
        <w:tc>
          <w:tcPr>
            <w:tcW w:w="821" w:type="dxa"/>
            <w:tcBorders>
              <w:top w:val="single" w:color="000000" w:sz="4" w:space="0"/>
              <w:left w:val="single" w:color="000000" w:sz="4" w:space="0"/>
              <w:bottom w:val="single" w:color="000000" w:sz="4" w:space="0"/>
              <w:right w:val="single" w:color="000000" w:sz="4" w:space="0"/>
            </w:tcBorders>
            <w:vAlign w:val="center"/>
          </w:tcPr>
          <w:p w14:paraId="4905E9CE">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三</w:t>
            </w:r>
          </w:p>
        </w:tc>
        <w:tc>
          <w:tcPr>
            <w:tcW w:w="790" w:type="dxa"/>
            <w:tcBorders>
              <w:top w:val="single" w:color="000000" w:sz="4" w:space="0"/>
              <w:left w:val="single" w:color="000000" w:sz="4" w:space="0"/>
              <w:bottom w:val="single" w:color="000000" w:sz="4" w:space="0"/>
              <w:right w:val="single" w:color="000000" w:sz="4" w:space="0"/>
            </w:tcBorders>
            <w:vAlign w:val="center"/>
          </w:tcPr>
          <w:p w14:paraId="02E75882">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四</w:t>
            </w:r>
          </w:p>
        </w:tc>
        <w:tc>
          <w:tcPr>
            <w:tcW w:w="821" w:type="dxa"/>
            <w:tcBorders>
              <w:top w:val="single" w:color="000000" w:sz="4" w:space="0"/>
              <w:left w:val="single" w:color="000000" w:sz="4" w:space="0"/>
              <w:bottom w:val="single" w:color="000000" w:sz="4" w:space="0"/>
              <w:right w:val="single" w:color="000000" w:sz="4" w:space="0"/>
            </w:tcBorders>
            <w:vAlign w:val="center"/>
          </w:tcPr>
          <w:p w14:paraId="003B3072">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五</w:t>
            </w:r>
          </w:p>
        </w:tc>
        <w:tc>
          <w:tcPr>
            <w:tcW w:w="796" w:type="dxa"/>
            <w:tcBorders>
              <w:top w:val="single" w:color="000000" w:sz="4" w:space="0"/>
              <w:left w:val="single" w:color="000000" w:sz="4" w:space="0"/>
              <w:bottom w:val="single" w:color="000000" w:sz="4" w:space="0"/>
              <w:right w:val="single" w:color="000000" w:sz="4" w:space="0"/>
            </w:tcBorders>
            <w:vAlign w:val="center"/>
          </w:tcPr>
          <w:p w14:paraId="79BE4840">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b/>
                <w:bCs/>
                <w:color w:val="auto"/>
                <w:kern w:val="0"/>
                <w:sz w:val="20"/>
                <w:szCs w:val="20"/>
                <w:highlight w:val="none"/>
                <w:lang w:eastAsia="zh-CN" w:bidi="ar"/>
              </w:rPr>
            </w:pPr>
            <w:r>
              <w:rPr>
                <w:rFonts w:hint="eastAsia" w:ascii="仿宋" w:hAnsi="仿宋" w:eastAsia="仿宋" w:cs="仿宋"/>
                <w:b/>
                <w:bCs/>
                <w:color w:val="auto"/>
                <w:kern w:val="0"/>
                <w:sz w:val="20"/>
                <w:szCs w:val="20"/>
                <w:highlight w:val="none"/>
                <w:lang w:eastAsia="zh-CN" w:bidi="ar"/>
              </w:rPr>
              <w:t>六</w:t>
            </w:r>
          </w:p>
        </w:tc>
      </w:tr>
      <w:tr w14:paraId="3B900BBE">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1420993A">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参加创新创业活动</w:t>
            </w:r>
          </w:p>
        </w:tc>
        <w:tc>
          <w:tcPr>
            <w:tcW w:w="788" w:type="dxa"/>
            <w:tcBorders>
              <w:top w:val="single" w:color="000000" w:sz="4" w:space="0"/>
              <w:left w:val="single" w:color="000000" w:sz="4" w:space="0"/>
              <w:bottom w:val="single" w:color="000000" w:sz="4" w:space="0"/>
              <w:right w:val="single" w:color="000000" w:sz="4" w:space="0"/>
            </w:tcBorders>
            <w:vAlign w:val="center"/>
          </w:tcPr>
          <w:p w14:paraId="41A30C34">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0.5</w:t>
            </w:r>
          </w:p>
        </w:tc>
        <w:tc>
          <w:tcPr>
            <w:tcW w:w="854" w:type="dxa"/>
            <w:tcBorders>
              <w:top w:val="single" w:color="000000" w:sz="4" w:space="0"/>
              <w:left w:val="single" w:color="000000" w:sz="4" w:space="0"/>
              <w:bottom w:val="single" w:color="000000" w:sz="4" w:space="0"/>
              <w:right w:val="single" w:color="000000" w:sz="4" w:space="0"/>
            </w:tcBorders>
            <w:vAlign w:val="center"/>
          </w:tcPr>
          <w:p w14:paraId="27180155">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EF7D692">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64EF7DD2">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52BAD8E0">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20</w:t>
            </w:r>
          </w:p>
        </w:tc>
        <w:tc>
          <w:tcPr>
            <w:tcW w:w="821" w:type="dxa"/>
            <w:tcBorders>
              <w:top w:val="single" w:color="000000" w:sz="4" w:space="0"/>
              <w:left w:val="single" w:color="000000" w:sz="4" w:space="0"/>
              <w:bottom w:val="single" w:color="000000" w:sz="4" w:space="0"/>
              <w:right w:val="single" w:color="000000" w:sz="4" w:space="0"/>
            </w:tcBorders>
            <w:vAlign w:val="center"/>
          </w:tcPr>
          <w:p w14:paraId="651EDF51">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C6A0D60">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r>
      <w:tr w14:paraId="639AFF00">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201F5935">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美容师证书考试辅导</w:t>
            </w:r>
          </w:p>
        </w:tc>
        <w:tc>
          <w:tcPr>
            <w:tcW w:w="788" w:type="dxa"/>
            <w:tcBorders>
              <w:top w:val="single" w:color="000000" w:sz="4" w:space="0"/>
              <w:left w:val="single" w:color="000000" w:sz="4" w:space="0"/>
              <w:bottom w:val="single" w:color="000000" w:sz="4" w:space="0"/>
              <w:right w:val="single" w:color="000000" w:sz="4" w:space="0"/>
            </w:tcBorders>
            <w:vAlign w:val="center"/>
          </w:tcPr>
          <w:p w14:paraId="6DAE1048">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w:t>
            </w:r>
          </w:p>
        </w:tc>
        <w:tc>
          <w:tcPr>
            <w:tcW w:w="854" w:type="dxa"/>
            <w:tcBorders>
              <w:top w:val="single" w:color="000000" w:sz="4" w:space="0"/>
              <w:left w:val="single" w:color="000000" w:sz="4" w:space="0"/>
              <w:bottom w:val="single" w:color="000000" w:sz="4" w:space="0"/>
              <w:right w:val="single" w:color="000000" w:sz="4" w:space="0"/>
            </w:tcBorders>
            <w:vAlign w:val="center"/>
          </w:tcPr>
          <w:p w14:paraId="49B385AE">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71C30DE">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5F8B6127">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011B1154">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20</w:t>
            </w:r>
          </w:p>
        </w:tc>
        <w:tc>
          <w:tcPr>
            <w:tcW w:w="821" w:type="dxa"/>
            <w:tcBorders>
              <w:top w:val="single" w:color="000000" w:sz="4" w:space="0"/>
              <w:left w:val="single" w:color="000000" w:sz="4" w:space="0"/>
              <w:bottom w:val="single" w:color="000000" w:sz="4" w:space="0"/>
              <w:right w:val="single" w:color="000000" w:sz="4" w:space="0"/>
            </w:tcBorders>
            <w:vAlign w:val="center"/>
          </w:tcPr>
          <w:p w14:paraId="0674762C">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CE6215F">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r>
      <w:tr w14:paraId="1C762795">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4C359A83">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健康管理师考试培训</w:t>
            </w:r>
          </w:p>
        </w:tc>
        <w:tc>
          <w:tcPr>
            <w:tcW w:w="788" w:type="dxa"/>
            <w:tcBorders>
              <w:top w:val="single" w:color="000000" w:sz="4" w:space="0"/>
              <w:left w:val="single" w:color="000000" w:sz="4" w:space="0"/>
              <w:bottom w:val="single" w:color="000000" w:sz="4" w:space="0"/>
              <w:right w:val="single" w:color="000000" w:sz="4" w:space="0"/>
            </w:tcBorders>
            <w:vAlign w:val="center"/>
          </w:tcPr>
          <w:p w14:paraId="3F756291">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w:t>
            </w:r>
          </w:p>
        </w:tc>
        <w:tc>
          <w:tcPr>
            <w:tcW w:w="854" w:type="dxa"/>
            <w:tcBorders>
              <w:top w:val="single" w:color="000000" w:sz="4" w:space="0"/>
              <w:left w:val="single" w:color="000000" w:sz="4" w:space="0"/>
              <w:bottom w:val="single" w:color="000000" w:sz="4" w:space="0"/>
              <w:right w:val="single" w:color="000000" w:sz="4" w:space="0"/>
            </w:tcBorders>
            <w:vAlign w:val="center"/>
          </w:tcPr>
          <w:p w14:paraId="15531963">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3001B419">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4C66E159">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21DFEB00">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20</w:t>
            </w:r>
          </w:p>
        </w:tc>
        <w:tc>
          <w:tcPr>
            <w:tcW w:w="821" w:type="dxa"/>
            <w:tcBorders>
              <w:top w:val="single" w:color="000000" w:sz="4" w:space="0"/>
              <w:left w:val="single" w:color="000000" w:sz="4" w:space="0"/>
              <w:bottom w:val="single" w:color="000000" w:sz="4" w:space="0"/>
              <w:right w:val="single" w:color="000000" w:sz="4" w:space="0"/>
            </w:tcBorders>
            <w:vAlign w:val="center"/>
          </w:tcPr>
          <w:p w14:paraId="26472669">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2994198">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r>
      <w:tr w14:paraId="4B1C8B67">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7BD93DEA">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家庭保健按摩职业技能等级证书</w:t>
            </w:r>
          </w:p>
        </w:tc>
        <w:tc>
          <w:tcPr>
            <w:tcW w:w="788" w:type="dxa"/>
            <w:tcBorders>
              <w:top w:val="single" w:color="000000" w:sz="4" w:space="0"/>
              <w:left w:val="single" w:color="000000" w:sz="4" w:space="0"/>
              <w:bottom w:val="single" w:color="000000" w:sz="4" w:space="0"/>
              <w:right w:val="single" w:color="000000" w:sz="4" w:space="0"/>
            </w:tcBorders>
            <w:vAlign w:val="center"/>
          </w:tcPr>
          <w:p w14:paraId="58294273">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w:t>
            </w:r>
          </w:p>
        </w:tc>
        <w:tc>
          <w:tcPr>
            <w:tcW w:w="854" w:type="dxa"/>
            <w:tcBorders>
              <w:top w:val="single" w:color="000000" w:sz="4" w:space="0"/>
              <w:left w:val="single" w:color="000000" w:sz="4" w:space="0"/>
              <w:bottom w:val="single" w:color="000000" w:sz="4" w:space="0"/>
              <w:right w:val="single" w:color="000000" w:sz="4" w:space="0"/>
            </w:tcBorders>
            <w:vAlign w:val="center"/>
          </w:tcPr>
          <w:p w14:paraId="41E72D23">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CBB7F1D">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20086EDA">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20</w:t>
            </w:r>
          </w:p>
        </w:tc>
        <w:tc>
          <w:tcPr>
            <w:tcW w:w="790" w:type="dxa"/>
            <w:tcBorders>
              <w:top w:val="single" w:color="000000" w:sz="4" w:space="0"/>
              <w:left w:val="single" w:color="000000" w:sz="4" w:space="0"/>
              <w:bottom w:val="single" w:color="000000" w:sz="4" w:space="0"/>
              <w:right w:val="single" w:color="000000" w:sz="4" w:space="0"/>
            </w:tcBorders>
            <w:vAlign w:val="center"/>
          </w:tcPr>
          <w:p w14:paraId="7E916993">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2B8C1813">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8846B7E">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r>
      <w:tr w14:paraId="53A3BA9C">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211CC4F6">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三级心理咨询师考试培训</w:t>
            </w:r>
          </w:p>
        </w:tc>
        <w:tc>
          <w:tcPr>
            <w:tcW w:w="788" w:type="dxa"/>
            <w:tcBorders>
              <w:top w:val="single" w:color="000000" w:sz="4" w:space="0"/>
              <w:left w:val="single" w:color="000000" w:sz="4" w:space="0"/>
              <w:bottom w:val="single" w:color="000000" w:sz="4" w:space="0"/>
              <w:right w:val="single" w:color="000000" w:sz="4" w:space="0"/>
            </w:tcBorders>
            <w:vAlign w:val="center"/>
          </w:tcPr>
          <w:p w14:paraId="67BCE356">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w:t>
            </w:r>
          </w:p>
        </w:tc>
        <w:tc>
          <w:tcPr>
            <w:tcW w:w="854" w:type="dxa"/>
            <w:tcBorders>
              <w:top w:val="single" w:color="000000" w:sz="4" w:space="0"/>
              <w:left w:val="single" w:color="000000" w:sz="4" w:space="0"/>
              <w:bottom w:val="single" w:color="000000" w:sz="4" w:space="0"/>
              <w:right w:val="single" w:color="000000" w:sz="4" w:space="0"/>
            </w:tcBorders>
            <w:vAlign w:val="center"/>
          </w:tcPr>
          <w:p w14:paraId="546A4F81">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D78EBF9">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73015658">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20</w:t>
            </w:r>
          </w:p>
        </w:tc>
        <w:tc>
          <w:tcPr>
            <w:tcW w:w="790" w:type="dxa"/>
            <w:tcBorders>
              <w:top w:val="single" w:color="000000" w:sz="4" w:space="0"/>
              <w:left w:val="single" w:color="000000" w:sz="4" w:space="0"/>
              <w:bottom w:val="single" w:color="000000" w:sz="4" w:space="0"/>
              <w:right w:val="single" w:color="000000" w:sz="4" w:space="0"/>
            </w:tcBorders>
            <w:vAlign w:val="center"/>
          </w:tcPr>
          <w:p w14:paraId="155A523A">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4511300B">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3F6CFFF2">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p>
        </w:tc>
      </w:tr>
      <w:tr w14:paraId="15298C02">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4B3AC864">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美容技能竞赛培训</w:t>
            </w:r>
          </w:p>
        </w:tc>
        <w:tc>
          <w:tcPr>
            <w:tcW w:w="788" w:type="dxa"/>
            <w:tcBorders>
              <w:top w:val="single" w:color="000000" w:sz="4" w:space="0"/>
              <w:left w:val="single" w:color="000000" w:sz="4" w:space="0"/>
              <w:bottom w:val="single" w:color="000000" w:sz="4" w:space="0"/>
              <w:right w:val="single" w:color="000000" w:sz="4" w:space="0"/>
            </w:tcBorders>
            <w:vAlign w:val="center"/>
          </w:tcPr>
          <w:p w14:paraId="29267660">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0.5-5</w:t>
            </w:r>
          </w:p>
        </w:tc>
        <w:tc>
          <w:tcPr>
            <w:tcW w:w="854" w:type="dxa"/>
            <w:tcBorders>
              <w:top w:val="single" w:color="000000" w:sz="4" w:space="0"/>
              <w:left w:val="single" w:color="000000" w:sz="4" w:space="0"/>
              <w:bottom w:val="single" w:color="000000" w:sz="4" w:space="0"/>
              <w:right w:val="single" w:color="000000" w:sz="4" w:space="0"/>
            </w:tcBorders>
            <w:vAlign w:val="center"/>
          </w:tcPr>
          <w:p w14:paraId="439816BE">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3CAD5702">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60EFB55A">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670D1E6D">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40</w:t>
            </w:r>
          </w:p>
        </w:tc>
        <w:tc>
          <w:tcPr>
            <w:tcW w:w="821" w:type="dxa"/>
            <w:tcBorders>
              <w:top w:val="single" w:color="000000" w:sz="4" w:space="0"/>
              <w:left w:val="single" w:color="000000" w:sz="4" w:space="0"/>
              <w:bottom w:val="single" w:color="000000" w:sz="4" w:space="0"/>
              <w:right w:val="single" w:color="000000" w:sz="4" w:space="0"/>
            </w:tcBorders>
            <w:vAlign w:val="center"/>
          </w:tcPr>
          <w:p w14:paraId="7D55288A">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47013A62">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p>
        </w:tc>
      </w:tr>
      <w:tr w14:paraId="438B8912">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75ECEA5C">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计算机等级证书培训</w:t>
            </w:r>
          </w:p>
        </w:tc>
        <w:tc>
          <w:tcPr>
            <w:tcW w:w="788" w:type="dxa"/>
            <w:tcBorders>
              <w:top w:val="single" w:color="000000" w:sz="4" w:space="0"/>
              <w:left w:val="single" w:color="000000" w:sz="4" w:space="0"/>
              <w:bottom w:val="single" w:color="000000" w:sz="4" w:space="0"/>
              <w:right w:val="single" w:color="000000" w:sz="4" w:space="0"/>
            </w:tcBorders>
            <w:vAlign w:val="center"/>
          </w:tcPr>
          <w:p w14:paraId="1CE7D01F">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w:t>
            </w:r>
          </w:p>
        </w:tc>
        <w:tc>
          <w:tcPr>
            <w:tcW w:w="854" w:type="dxa"/>
            <w:tcBorders>
              <w:top w:val="single" w:color="000000" w:sz="4" w:space="0"/>
              <w:left w:val="single" w:color="000000" w:sz="4" w:space="0"/>
              <w:bottom w:val="single" w:color="000000" w:sz="4" w:space="0"/>
              <w:right w:val="single" w:color="000000" w:sz="4" w:space="0"/>
            </w:tcBorders>
            <w:vAlign w:val="center"/>
          </w:tcPr>
          <w:p w14:paraId="0428031E">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E0C3ED0">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06D26BC9">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20</w:t>
            </w:r>
          </w:p>
        </w:tc>
        <w:tc>
          <w:tcPr>
            <w:tcW w:w="790" w:type="dxa"/>
            <w:tcBorders>
              <w:top w:val="single" w:color="000000" w:sz="4" w:space="0"/>
              <w:left w:val="single" w:color="000000" w:sz="4" w:space="0"/>
              <w:bottom w:val="single" w:color="000000" w:sz="4" w:space="0"/>
              <w:right w:val="single" w:color="000000" w:sz="4" w:space="0"/>
            </w:tcBorders>
            <w:vAlign w:val="center"/>
          </w:tcPr>
          <w:p w14:paraId="517DB6AA">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5ED57DE2">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3F4B370B">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p>
        </w:tc>
      </w:tr>
      <w:tr w14:paraId="24FC217F">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5B165CD7">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英语等级证书</w:t>
            </w:r>
          </w:p>
        </w:tc>
        <w:tc>
          <w:tcPr>
            <w:tcW w:w="788" w:type="dxa"/>
            <w:tcBorders>
              <w:top w:val="single" w:color="000000" w:sz="4" w:space="0"/>
              <w:left w:val="single" w:color="000000" w:sz="4" w:space="0"/>
              <w:bottom w:val="single" w:color="000000" w:sz="4" w:space="0"/>
              <w:right w:val="single" w:color="000000" w:sz="4" w:space="0"/>
            </w:tcBorders>
            <w:vAlign w:val="center"/>
          </w:tcPr>
          <w:p w14:paraId="03F49421">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w:t>
            </w:r>
          </w:p>
        </w:tc>
        <w:tc>
          <w:tcPr>
            <w:tcW w:w="854" w:type="dxa"/>
            <w:tcBorders>
              <w:top w:val="single" w:color="000000" w:sz="4" w:space="0"/>
              <w:left w:val="single" w:color="000000" w:sz="4" w:space="0"/>
              <w:bottom w:val="single" w:color="000000" w:sz="4" w:space="0"/>
              <w:right w:val="single" w:color="000000" w:sz="4" w:space="0"/>
            </w:tcBorders>
            <w:vAlign w:val="center"/>
          </w:tcPr>
          <w:p w14:paraId="58E3584E">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4BF8985">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630B7D58">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default" w:ascii="仿宋_GB2312" w:hAnsi="华文仿宋" w:eastAsia="仿宋_GB2312"/>
                <w:b w:val="0"/>
                <w:color w:val="auto"/>
                <w:kern w:val="0"/>
                <w:sz w:val="18"/>
                <w:szCs w:val="18"/>
                <w:highlight w:val="none"/>
                <w:lang w:eastAsia="zh-CN"/>
              </w:rPr>
              <w:t>20</w:t>
            </w:r>
          </w:p>
        </w:tc>
        <w:tc>
          <w:tcPr>
            <w:tcW w:w="790" w:type="dxa"/>
            <w:tcBorders>
              <w:top w:val="single" w:color="000000" w:sz="4" w:space="0"/>
              <w:left w:val="single" w:color="000000" w:sz="4" w:space="0"/>
              <w:bottom w:val="single" w:color="000000" w:sz="4" w:space="0"/>
              <w:right w:val="single" w:color="000000" w:sz="4" w:space="0"/>
            </w:tcBorders>
            <w:vAlign w:val="center"/>
          </w:tcPr>
          <w:p w14:paraId="4AD4847E">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821" w:type="dxa"/>
            <w:tcBorders>
              <w:top w:val="single" w:color="000000" w:sz="4" w:space="0"/>
              <w:left w:val="single" w:color="000000" w:sz="4" w:space="0"/>
              <w:bottom w:val="single" w:color="000000" w:sz="4" w:space="0"/>
              <w:right w:val="single" w:color="000000" w:sz="4" w:space="0"/>
            </w:tcBorders>
            <w:vAlign w:val="center"/>
          </w:tcPr>
          <w:p w14:paraId="55EBA259">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4BC02299">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p>
        </w:tc>
      </w:tr>
      <w:tr w14:paraId="6022619A">
        <w:tblPrEx>
          <w:tblCellMar>
            <w:top w:w="0" w:type="dxa"/>
            <w:left w:w="108" w:type="dxa"/>
            <w:bottom w:w="0" w:type="dxa"/>
            <w:right w:w="108" w:type="dxa"/>
          </w:tblCellMar>
        </w:tblPrEx>
        <w:trPr>
          <w:trHeight w:val="283" w:hRule="atLeast"/>
        </w:trPr>
        <w:tc>
          <w:tcPr>
            <w:tcW w:w="3965" w:type="dxa"/>
            <w:tcBorders>
              <w:top w:val="single" w:color="000000" w:sz="4" w:space="0"/>
              <w:left w:val="single" w:color="000000" w:sz="4" w:space="0"/>
              <w:bottom w:val="single" w:color="000000" w:sz="4" w:space="0"/>
              <w:right w:val="single" w:color="000000" w:sz="4" w:space="0"/>
            </w:tcBorders>
            <w:vAlign w:val="center"/>
          </w:tcPr>
          <w:p w14:paraId="779DDDC6">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eastAsia" w:ascii="仿宋_GB2312" w:hAnsi="华文仿宋" w:eastAsia="仿宋_GB2312"/>
                <w:b w:val="0"/>
                <w:color w:val="auto"/>
                <w:kern w:val="0"/>
                <w:sz w:val="18"/>
                <w:szCs w:val="18"/>
                <w:highlight w:val="none"/>
                <w:lang w:eastAsia="zh-CN"/>
              </w:rPr>
              <w:t>劳动教育周</w:t>
            </w:r>
          </w:p>
        </w:tc>
        <w:tc>
          <w:tcPr>
            <w:tcW w:w="788" w:type="dxa"/>
            <w:tcBorders>
              <w:top w:val="single" w:color="000000" w:sz="4" w:space="0"/>
              <w:left w:val="single" w:color="000000" w:sz="4" w:space="0"/>
              <w:bottom w:val="single" w:color="000000" w:sz="4" w:space="0"/>
              <w:right w:val="single" w:color="000000" w:sz="4" w:space="0"/>
            </w:tcBorders>
            <w:vAlign w:val="center"/>
          </w:tcPr>
          <w:p w14:paraId="7E51F08F">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eastAsia" w:ascii="仿宋_GB2312" w:hAnsi="华文仿宋" w:eastAsia="仿宋_GB2312"/>
                <w:b w:val="0"/>
                <w:color w:val="auto"/>
                <w:kern w:val="0"/>
                <w:sz w:val="18"/>
                <w:szCs w:val="18"/>
                <w:highlight w:val="none"/>
                <w:lang w:eastAsia="zh-CN"/>
              </w:rPr>
              <w:t>2</w:t>
            </w:r>
          </w:p>
        </w:tc>
        <w:tc>
          <w:tcPr>
            <w:tcW w:w="854" w:type="dxa"/>
            <w:tcBorders>
              <w:top w:val="single" w:color="000000" w:sz="4" w:space="0"/>
              <w:left w:val="single" w:color="000000" w:sz="4" w:space="0"/>
              <w:bottom w:val="single" w:color="000000" w:sz="4" w:space="0"/>
              <w:right w:val="single" w:color="000000" w:sz="4" w:space="0"/>
            </w:tcBorders>
            <w:vAlign w:val="center"/>
          </w:tcPr>
          <w:p w14:paraId="28869310">
            <w:pPr>
              <w:keepNext w:val="0"/>
              <w:keepLines w:val="0"/>
              <w:widowControl/>
              <w:suppressLineNumbers w:val="0"/>
              <w:spacing w:before="0" w:beforeAutospacing="0" w:after="0" w:afterAutospacing="0" w:line="240" w:lineRule="auto"/>
              <w:ind w:left="0" w:right="0"/>
              <w:jc w:val="center"/>
              <w:rPr>
                <w:rFonts w:hint="default" w:ascii="仿宋_GB2312" w:hAnsi="华文仿宋" w:eastAsia="仿宋_GB2312"/>
                <w:b w:val="0"/>
                <w:color w:val="auto"/>
                <w:kern w:val="0"/>
                <w:sz w:val="18"/>
                <w:szCs w:val="18"/>
                <w:highlight w:val="none"/>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DC4A30E">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eastAsia" w:ascii="仿宋_GB2312" w:hAnsi="华文仿宋" w:eastAsia="仿宋_GB2312"/>
                <w:b w:val="0"/>
                <w:color w:val="auto"/>
                <w:kern w:val="0"/>
                <w:sz w:val="18"/>
                <w:szCs w:val="18"/>
                <w:highlight w:val="none"/>
                <w:lang w:eastAsia="zh-CN"/>
              </w:rPr>
              <w:t>25</w:t>
            </w:r>
          </w:p>
        </w:tc>
        <w:tc>
          <w:tcPr>
            <w:tcW w:w="821" w:type="dxa"/>
            <w:tcBorders>
              <w:top w:val="single" w:color="000000" w:sz="4" w:space="0"/>
              <w:left w:val="single" w:color="000000" w:sz="4" w:space="0"/>
              <w:bottom w:val="single" w:color="000000" w:sz="4" w:space="0"/>
              <w:right w:val="single" w:color="000000" w:sz="4" w:space="0"/>
            </w:tcBorders>
            <w:vAlign w:val="center"/>
          </w:tcPr>
          <w:p w14:paraId="0BB02C8D">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vAlign w:val="center"/>
          </w:tcPr>
          <w:p w14:paraId="00A9D63F">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eastAsia" w:ascii="仿宋_GB2312" w:hAnsi="华文仿宋" w:eastAsia="仿宋_GB2312"/>
                <w:b w:val="0"/>
                <w:color w:val="auto"/>
                <w:kern w:val="0"/>
                <w:sz w:val="18"/>
                <w:szCs w:val="18"/>
                <w:highlight w:val="none"/>
                <w:lang w:eastAsia="zh-CN"/>
              </w:rPr>
              <w:t>25</w:t>
            </w:r>
          </w:p>
        </w:tc>
        <w:tc>
          <w:tcPr>
            <w:tcW w:w="821" w:type="dxa"/>
            <w:tcBorders>
              <w:top w:val="single" w:color="000000" w:sz="4" w:space="0"/>
              <w:left w:val="single" w:color="000000" w:sz="4" w:space="0"/>
              <w:bottom w:val="single" w:color="000000" w:sz="4" w:space="0"/>
              <w:right w:val="single" w:color="000000" w:sz="4" w:space="0"/>
            </w:tcBorders>
            <w:vAlign w:val="center"/>
          </w:tcPr>
          <w:p w14:paraId="0E8CEB22">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4F252C54">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p>
        </w:tc>
      </w:tr>
      <w:tr w14:paraId="258608B4">
        <w:tblPrEx>
          <w:tblCellMar>
            <w:top w:w="0" w:type="dxa"/>
            <w:left w:w="108" w:type="dxa"/>
            <w:bottom w:w="0" w:type="dxa"/>
            <w:right w:w="108" w:type="dxa"/>
          </w:tblCellMar>
        </w:tblPrEx>
        <w:trPr>
          <w:trHeight w:val="283" w:hRule="atLeast"/>
        </w:trPr>
        <w:tc>
          <w:tcPr>
            <w:tcW w:w="9739" w:type="dxa"/>
            <w:gridSpan w:val="8"/>
            <w:tcBorders>
              <w:top w:val="single" w:color="000000" w:sz="4" w:space="0"/>
              <w:left w:val="single" w:color="000000" w:sz="4" w:space="0"/>
              <w:bottom w:val="single" w:color="000000" w:sz="4" w:space="0"/>
              <w:right w:val="single" w:color="000000" w:sz="4" w:space="0"/>
            </w:tcBorders>
            <w:vAlign w:val="center"/>
          </w:tcPr>
          <w:p w14:paraId="1F16C234">
            <w:pPr>
              <w:keepNext w:val="0"/>
              <w:keepLines w:val="0"/>
              <w:widowControl/>
              <w:suppressLineNumbers w:val="0"/>
              <w:spacing w:before="0" w:beforeAutospacing="0" w:after="0" w:afterAutospacing="0" w:line="240" w:lineRule="auto"/>
              <w:ind w:left="0" w:right="0"/>
              <w:jc w:val="center"/>
              <w:rPr>
                <w:rFonts w:hint="eastAsia" w:ascii="仿宋_GB2312" w:hAnsi="华文仿宋" w:eastAsia="仿宋_GB2312"/>
                <w:b w:val="0"/>
                <w:color w:val="auto"/>
                <w:kern w:val="0"/>
                <w:sz w:val="18"/>
                <w:szCs w:val="18"/>
                <w:highlight w:val="none"/>
                <w:lang w:eastAsia="zh-CN"/>
              </w:rPr>
            </w:pPr>
            <w:r>
              <w:rPr>
                <w:rFonts w:hint="eastAsia" w:ascii="仿宋_GB2312" w:hAnsi="华文仿宋" w:eastAsia="仿宋_GB2312"/>
                <w:b w:val="0"/>
                <w:color w:val="auto"/>
                <w:kern w:val="0"/>
                <w:sz w:val="18"/>
                <w:szCs w:val="18"/>
                <w:highlight w:val="none"/>
                <w:lang w:val="en-US" w:eastAsia="en-US"/>
              </w:rPr>
              <w:t>以上内容，</w:t>
            </w:r>
            <w:r>
              <w:rPr>
                <w:rFonts w:hint="eastAsia" w:ascii="仿宋_GB2312" w:hAnsi="华文仿宋" w:eastAsia="仿宋_GB2312"/>
                <w:b w:val="0"/>
                <w:color w:val="auto"/>
                <w:kern w:val="0"/>
                <w:sz w:val="18"/>
                <w:szCs w:val="18"/>
                <w:highlight w:val="none"/>
                <w:lang w:val="en-US" w:eastAsia="zh-CN"/>
              </w:rPr>
              <w:t>每学年限定完成劳动教育周活动，其余</w:t>
            </w:r>
            <w:r>
              <w:rPr>
                <w:rFonts w:hint="eastAsia" w:ascii="仿宋_GB2312" w:hAnsi="华文仿宋" w:eastAsia="仿宋_GB2312"/>
                <w:b w:val="0"/>
                <w:color w:val="auto"/>
                <w:kern w:val="0"/>
                <w:sz w:val="18"/>
                <w:szCs w:val="18"/>
                <w:highlight w:val="none"/>
                <w:lang w:val="en-US" w:eastAsia="en-US"/>
              </w:rPr>
              <w:t>任选完成4学分</w:t>
            </w:r>
          </w:p>
        </w:tc>
      </w:tr>
    </w:tbl>
    <w:p w14:paraId="31CABE0C">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p>
    <w:p w14:paraId="300A4D90">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rPr>
          <w:rFonts w:hint="eastAsia"/>
          <w:lang w:val="en-US" w:eastAsia="zh-CN"/>
        </w:rPr>
      </w:pPr>
      <w:r>
        <w:t>（四）实践教学安排表</w:t>
      </w:r>
      <w:bookmarkEnd w:id="31"/>
      <w:bookmarkEnd w:id="32"/>
    </w:p>
    <w:tbl>
      <w:tblPr>
        <w:tblStyle w:val="10"/>
        <w:tblW w:w="9737" w:type="dxa"/>
        <w:tblInd w:w="96" w:type="dxa"/>
        <w:tblLayout w:type="autofit"/>
        <w:tblCellMar>
          <w:top w:w="0" w:type="dxa"/>
          <w:left w:w="108" w:type="dxa"/>
          <w:bottom w:w="0" w:type="dxa"/>
          <w:right w:w="108" w:type="dxa"/>
        </w:tblCellMar>
      </w:tblPr>
      <w:tblGrid>
        <w:gridCol w:w="2037"/>
        <w:gridCol w:w="843"/>
        <w:gridCol w:w="1094"/>
        <w:gridCol w:w="842"/>
        <w:gridCol w:w="879"/>
        <w:gridCol w:w="4042"/>
      </w:tblGrid>
      <w:tr w14:paraId="12260B35">
        <w:tblPrEx>
          <w:tblCellMar>
            <w:top w:w="0" w:type="dxa"/>
            <w:left w:w="108" w:type="dxa"/>
            <w:bottom w:w="0" w:type="dxa"/>
            <w:right w:w="108" w:type="dxa"/>
          </w:tblCellMar>
        </w:tblPrEx>
        <w:trPr>
          <w:trHeight w:val="408" w:hRule="exact"/>
        </w:trPr>
        <w:tc>
          <w:tcPr>
            <w:tcW w:w="2037" w:type="dxa"/>
            <w:vMerge w:val="restart"/>
            <w:tcBorders>
              <w:top w:val="single" w:color="000000" w:sz="4" w:space="0"/>
              <w:left w:val="single" w:color="000000" w:sz="4" w:space="0"/>
              <w:right w:val="single" w:color="000000" w:sz="4" w:space="0"/>
            </w:tcBorders>
            <w:vAlign w:val="center"/>
          </w:tcPr>
          <w:p w14:paraId="5E174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bidi="ar"/>
              </w:rPr>
            </w:pPr>
            <w:r>
              <w:rPr>
                <w:rFonts w:hint="eastAsia" w:ascii="宋体" w:hAnsi="宋体" w:eastAsia="宋体" w:cs="宋体"/>
                <w:b/>
                <w:bCs/>
                <w:sz w:val="20"/>
                <w:szCs w:val="20"/>
                <w:lang w:eastAsia="zh-CN" w:bidi="ar"/>
              </w:rPr>
              <w:t>实践性教学环节</w:t>
            </w:r>
          </w:p>
        </w:tc>
        <w:tc>
          <w:tcPr>
            <w:tcW w:w="843" w:type="dxa"/>
            <w:vMerge w:val="restart"/>
            <w:tcBorders>
              <w:top w:val="single" w:color="auto" w:sz="4" w:space="0"/>
              <w:left w:val="single" w:color="000000" w:sz="4" w:space="0"/>
              <w:right w:val="single" w:color="000000" w:sz="4" w:space="0"/>
            </w:tcBorders>
            <w:vAlign w:val="center"/>
          </w:tcPr>
          <w:p w14:paraId="3E188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学分</w:t>
            </w:r>
          </w:p>
        </w:tc>
        <w:tc>
          <w:tcPr>
            <w:tcW w:w="1094" w:type="dxa"/>
            <w:vMerge w:val="restart"/>
            <w:tcBorders>
              <w:top w:val="single" w:color="000000" w:sz="4" w:space="0"/>
              <w:left w:val="single" w:color="000000" w:sz="4" w:space="0"/>
              <w:right w:val="single" w:color="000000" w:sz="4" w:space="0"/>
            </w:tcBorders>
            <w:vAlign w:val="center"/>
          </w:tcPr>
          <w:p w14:paraId="4D042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学时</w:t>
            </w:r>
          </w:p>
        </w:tc>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342BB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学时分配</w:t>
            </w:r>
          </w:p>
        </w:tc>
        <w:tc>
          <w:tcPr>
            <w:tcW w:w="4042" w:type="dxa"/>
            <w:vMerge w:val="restart"/>
            <w:tcBorders>
              <w:top w:val="single" w:color="000000" w:sz="4" w:space="0"/>
              <w:left w:val="single" w:color="000000" w:sz="4" w:space="0"/>
              <w:right w:val="single" w:color="000000" w:sz="4" w:space="0"/>
            </w:tcBorders>
            <w:vAlign w:val="center"/>
          </w:tcPr>
          <w:p w14:paraId="0BDF5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主要实践内容</w:t>
            </w:r>
          </w:p>
        </w:tc>
      </w:tr>
      <w:tr w14:paraId="42634F52">
        <w:tblPrEx>
          <w:tblCellMar>
            <w:top w:w="0" w:type="dxa"/>
            <w:left w:w="108" w:type="dxa"/>
            <w:bottom w:w="0" w:type="dxa"/>
            <w:right w:w="108" w:type="dxa"/>
          </w:tblCellMar>
        </w:tblPrEx>
        <w:trPr>
          <w:trHeight w:val="408" w:hRule="exact"/>
        </w:trPr>
        <w:tc>
          <w:tcPr>
            <w:tcW w:w="2037" w:type="dxa"/>
            <w:vMerge w:val="continue"/>
            <w:tcBorders>
              <w:left w:val="single" w:color="000000" w:sz="4" w:space="0"/>
              <w:bottom w:val="single" w:color="000000" w:sz="4" w:space="0"/>
              <w:right w:val="single" w:color="000000" w:sz="4" w:space="0"/>
            </w:tcBorders>
            <w:vAlign w:val="center"/>
          </w:tcPr>
          <w:p w14:paraId="5888B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bidi="ar"/>
              </w:rPr>
            </w:pPr>
          </w:p>
        </w:tc>
        <w:tc>
          <w:tcPr>
            <w:tcW w:w="843" w:type="dxa"/>
            <w:vMerge w:val="continue"/>
            <w:tcBorders>
              <w:left w:val="single" w:color="000000" w:sz="4" w:space="0"/>
              <w:bottom w:val="single" w:color="000000" w:sz="4" w:space="0"/>
              <w:right w:val="single" w:color="000000" w:sz="4" w:space="0"/>
            </w:tcBorders>
            <w:vAlign w:val="center"/>
          </w:tcPr>
          <w:p w14:paraId="0F6DD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p>
        </w:tc>
        <w:tc>
          <w:tcPr>
            <w:tcW w:w="1094" w:type="dxa"/>
            <w:vMerge w:val="continue"/>
            <w:tcBorders>
              <w:left w:val="single" w:color="000000" w:sz="4" w:space="0"/>
              <w:bottom w:val="single" w:color="000000" w:sz="4" w:space="0"/>
              <w:right w:val="single" w:color="000000" w:sz="4" w:space="0"/>
            </w:tcBorders>
            <w:vAlign w:val="center"/>
          </w:tcPr>
          <w:p w14:paraId="0332E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53938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理论</w:t>
            </w:r>
          </w:p>
        </w:tc>
        <w:tc>
          <w:tcPr>
            <w:tcW w:w="879" w:type="dxa"/>
            <w:tcBorders>
              <w:top w:val="single" w:color="000000" w:sz="4" w:space="0"/>
              <w:left w:val="single" w:color="000000" w:sz="4" w:space="0"/>
              <w:bottom w:val="single" w:color="000000" w:sz="4" w:space="0"/>
              <w:right w:val="single" w:color="000000" w:sz="4" w:space="0"/>
            </w:tcBorders>
            <w:vAlign w:val="center"/>
          </w:tcPr>
          <w:p w14:paraId="5CF8C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实践</w:t>
            </w:r>
          </w:p>
        </w:tc>
        <w:tc>
          <w:tcPr>
            <w:tcW w:w="4042" w:type="dxa"/>
            <w:vMerge w:val="continue"/>
            <w:tcBorders>
              <w:left w:val="single" w:color="000000" w:sz="4" w:space="0"/>
              <w:bottom w:val="single" w:color="000000" w:sz="4" w:space="0"/>
              <w:right w:val="single" w:color="000000" w:sz="4" w:space="0"/>
            </w:tcBorders>
            <w:vAlign w:val="center"/>
          </w:tcPr>
          <w:p w14:paraId="4EE1A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lang w:eastAsia="zh-CN"/>
              </w:rPr>
            </w:pPr>
          </w:p>
        </w:tc>
      </w:tr>
      <w:tr w14:paraId="5EFB8084">
        <w:tblPrEx>
          <w:tblCellMar>
            <w:top w:w="0" w:type="dxa"/>
            <w:left w:w="108" w:type="dxa"/>
            <w:bottom w:w="0" w:type="dxa"/>
            <w:right w:w="108" w:type="dxa"/>
          </w:tblCellMar>
        </w:tblPrEx>
        <w:trPr>
          <w:trHeight w:val="939" w:hRule="atLeast"/>
        </w:trPr>
        <w:tc>
          <w:tcPr>
            <w:tcW w:w="2037" w:type="dxa"/>
            <w:tcBorders>
              <w:top w:val="single" w:color="000000" w:sz="4" w:space="0"/>
              <w:left w:val="single" w:color="000000" w:sz="4" w:space="0"/>
              <w:bottom w:val="single" w:color="000000" w:sz="4" w:space="0"/>
              <w:right w:val="single" w:color="000000" w:sz="4" w:space="0"/>
            </w:tcBorders>
            <w:vAlign w:val="center"/>
          </w:tcPr>
          <w:p w14:paraId="76E6E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bidi="ar"/>
              </w:rPr>
            </w:pPr>
            <w:r>
              <w:rPr>
                <w:rFonts w:hint="eastAsia" w:ascii="宋体" w:hAnsi="宋体" w:eastAsia="宋体" w:cs="宋体"/>
                <w:b w:val="0"/>
                <w:bCs/>
                <w:sz w:val="20"/>
                <w:szCs w:val="20"/>
                <w:lang w:eastAsia="zh-CN" w:bidi="ar"/>
              </w:rPr>
              <w:t>课间见习</w:t>
            </w:r>
          </w:p>
        </w:tc>
        <w:tc>
          <w:tcPr>
            <w:tcW w:w="843" w:type="dxa"/>
            <w:tcBorders>
              <w:top w:val="single" w:color="000000" w:sz="4" w:space="0"/>
              <w:left w:val="single" w:color="000000" w:sz="4" w:space="0"/>
              <w:bottom w:val="single" w:color="000000" w:sz="4" w:space="0"/>
              <w:right w:val="single" w:color="000000" w:sz="4" w:space="0"/>
            </w:tcBorders>
            <w:vAlign w:val="center"/>
          </w:tcPr>
          <w:p w14:paraId="12657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rPr>
            </w:pPr>
            <w:r>
              <w:rPr>
                <w:rFonts w:hint="eastAsia" w:ascii="宋体" w:hAnsi="宋体" w:eastAsia="宋体" w:cs="宋体"/>
                <w:b w:val="0"/>
                <w:bCs/>
                <w:sz w:val="20"/>
                <w:szCs w:val="20"/>
                <w:lang w:eastAsia="zh-CN" w:bidi="ar"/>
              </w:rPr>
              <w:t>1</w:t>
            </w:r>
          </w:p>
        </w:tc>
        <w:tc>
          <w:tcPr>
            <w:tcW w:w="1094" w:type="dxa"/>
            <w:tcBorders>
              <w:top w:val="single" w:color="000000" w:sz="4" w:space="0"/>
              <w:left w:val="single" w:color="000000" w:sz="4" w:space="0"/>
              <w:bottom w:val="single" w:color="000000" w:sz="4" w:space="0"/>
              <w:right w:val="single" w:color="000000" w:sz="4" w:space="0"/>
            </w:tcBorders>
            <w:vAlign w:val="center"/>
          </w:tcPr>
          <w:p w14:paraId="5A88E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rPr>
            </w:pPr>
            <w:r>
              <w:rPr>
                <w:rFonts w:hint="eastAsia" w:ascii="宋体" w:hAnsi="宋体" w:eastAsia="宋体" w:cs="宋体"/>
                <w:b w:val="0"/>
                <w:bCs/>
                <w:sz w:val="20"/>
                <w:szCs w:val="20"/>
                <w:lang w:eastAsia="zh-CN"/>
              </w:rPr>
              <w:t>25</w:t>
            </w:r>
          </w:p>
        </w:tc>
        <w:tc>
          <w:tcPr>
            <w:tcW w:w="842" w:type="dxa"/>
            <w:tcBorders>
              <w:top w:val="single" w:color="000000" w:sz="4" w:space="0"/>
              <w:left w:val="single" w:color="000000" w:sz="4" w:space="0"/>
              <w:bottom w:val="single" w:color="000000" w:sz="4" w:space="0"/>
              <w:right w:val="single" w:color="000000" w:sz="4" w:space="0"/>
            </w:tcBorders>
            <w:vAlign w:val="center"/>
          </w:tcPr>
          <w:p w14:paraId="514C8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bidi="ar"/>
              </w:rPr>
            </w:pPr>
            <w:r>
              <w:rPr>
                <w:rFonts w:hint="eastAsia" w:ascii="宋体" w:hAnsi="宋体" w:eastAsia="宋体" w:cs="宋体"/>
                <w:b w:val="0"/>
                <w:bCs/>
                <w:sz w:val="20"/>
                <w:szCs w:val="20"/>
                <w:lang w:eastAsia="zh-CN" w:bidi="ar"/>
              </w:rPr>
              <w:t>0</w:t>
            </w:r>
          </w:p>
        </w:tc>
        <w:tc>
          <w:tcPr>
            <w:tcW w:w="879" w:type="dxa"/>
            <w:tcBorders>
              <w:top w:val="single" w:color="000000" w:sz="4" w:space="0"/>
              <w:left w:val="single" w:color="000000" w:sz="4" w:space="0"/>
              <w:bottom w:val="single" w:color="000000" w:sz="4" w:space="0"/>
              <w:right w:val="single" w:color="000000" w:sz="4" w:space="0"/>
            </w:tcBorders>
            <w:vAlign w:val="center"/>
          </w:tcPr>
          <w:p w14:paraId="7F24B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bidi="ar"/>
              </w:rPr>
            </w:pPr>
            <w:r>
              <w:rPr>
                <w:rFonts w:hint="eastAsia" w:ascii="宋体" w:hAnsi="宋体" w:eastAsia="宋体" w:cs="宋体"/>
                <w:b w:val="0"/>
                <w:bCs/>
                <w:sz w:val="20"/>
                <w:szCs w:val="20"/>
                <w:lang w:eastAsia="zh-CN" w:bidi="ar"/>
              </w:rPr>
              <w:t>25</w:t>
            </w:r>
          </w:p>
        </w:tc>
        <w:tc>
          <w:tcPr>
            <w:tcW w:w="4042" w:type="dxa"/>
            <w:tcBorders>
              <w:top w:val="single" w:color="000000" w:sz="4" w:space="0"/>
              <w:left w:val="single" w:color="000000" w:sz="4" w:space="0"/>
              <w:bottom w:val="single" w:color="000000" w:sz="4" w:space="0"/>
              <w:right w:val="single" w:color="000000" w:sz="4" w:space="0"/>
            </w:tcBorders>
            <w:vAlign w:val="center"/>
          </w:tcPr>
          <w:p w14:paraId="3E5519B1">
            <w:pPr>
              <w:keepNext w:val="0"/>
              <w:keepLines w:val="0"/>
              <w:widowControl w:val="0"/>
              <w:suppressLineNumbers w:val="0"/>
              <w:spacing w:before="0" w:beforeAutospacing="0" w:after="0" w:afterAutospacing="0"/>
              <w:ind w:left="160" w:leftChars="50" w:right="0"/>
              <w:rPr>
                <w:rFonts w:hint="eastAsia" w:ascii="仿宋_GB2312" w:hAnsi="华文仿宋" w:eastAsia="仿宋_GB2312" w:cs="仿宋_GB2312"/>
                <w:b w:val="0"/>
                <w:bCs/>
                <w:kern w:val="2"/>
                <w:sz w:val="18"/>
                <w:szCs w:val="18"/>
                <w:lang w:eastAsia="zh-CN"/>
              </w:rPr>
            </w:pPr>
            <w:r>
              <w:rPr>
                <w:rFonts w:hint="default" w:ascii="仿宋_GB2312" w:hAnsi="华文仿宋" w:eastAsia="仿宋_GB2312" w:cs="仿宋_GB2312"/>
                <w:b w:val="0"/>
                <w:bCs/>
                <w:kern w:val="2"/>
                <w:sz w:val="18"/>
                <w:szCs w:val="18"/>
                <w:lang w:eastAsia="zh-CN" w:bidi="ar"/>
              </w:rPr>
              <w:t>1.熟悉整形美容医院环境，增加职业认同</w:t>
            </w:r>
          </w:p>
          <w:p w14:paraId="61C77BBB">
            <w:pPr>
              <w:keepNext w:val="0"/>
              <w:keepLines w:val="0"/>
              <w:widowControl w:val="0"/>
              <w:suppressLineNumbers w:val="0"/>
              <w:spacing w:before="0" w:beforeAutospacing="0" w:after="0" w:afterAutospacing="0"/>
              <w:ind w:left="160" w:leftChars="50" w:right="0"/>
              <w:rPr>
                <w:rFonts w:hint="eastAsia" w:ascii="仿宋_GB2312" w:hAnsi="华文仿宋" w:eastAsia="仿宋_GB2312" w:cs="仿宋_GB2312"/>
                <w:b w:val="0"/>
                <w:bCs/>
                <w:kern w:val="2"/>
                <w:sz w:val="18"/>
                <w:szCs w:val="18"/>
                <w:lang w:eastAsia="zh-CN" w:bidi="ar"/>
              </w:rPr>
            </w:pPr>
            <w:r>
              <w:rPr>
                <w:rFonts w:hint="default" w:ascii="仿宋_GB2312" w:hAnsi="华文仿宋" w:eastAsia="仿宋_GB2312" w:cs="仿宋_GB2312"/>
                <w:b w:val="0"/>
                <w:bCs/>
                <w:kern w:val="2"/>
                <w:sz w:val="18"/>
                <w:szCs w:val="18"/>
                <w:lang w:eastAsia="zh-CN" w:bidi="ar"/>
              </w:rPr>
              <w:t>2.熟悉临床美容技术</w:t>
            </w:r>
          </w:p>
          <w:p w14:paraId="3CE2AC5F">
            <w:pPr>
              <w:keepNext w:val="0"/>
              <w:keepLines w:val="0"/>
              <w:widowControl w:val="0"/>
              <w:suppressLineNumbers w:val="0"/>
              <w:spacing w:before="0" w:beforeAutospacing="0" w:after="0" w:afterAutospacing="0"/>
              <w:ind w:left="160" w:leftChars="50" w:right="0"/>
              <w:rPr>
                <w:rFonts w:hint="eastAsia" w:ascii="宋体" w:hAnsi="宋体" w:eastAsia="宋体" w:cs="宋体"/>
                <w:b w:val="0"/>
                <w:bCs/>
                <w:sz w:val="20"/>
                <w:szCs w:val="20"/>
                <w:lang w:eastAsia="zh-CN" w:bidi="ar"/>
              </w:rPr>
            </w:pPr>
            <w:r>
              <w:rPr>
                <w:rFonts w:hint="default" w:ascii="仿宋_GB2312" w:hAnsi="华文仿宋" w:eastAsia="仿宋_GB2312" w:cs="仿宋_GB2312"/>
                <w:b w:val="0"/>
                <w:bCs/>
                <w:kern w:val="2"/>
                <w:sz w:val="18"/>
                <w:szCs w:val="18"/>
                <w:lang w:eastAsia="zh-CN" w:bidi="ar"/>
              </w:rPr>
              <w:t>3.熟悉常见美容皮肤病和美容仪器</w:t>
            </w:r>
          </w:p>
        </w:tc>
      </w:tr>
      <w:tr w14:paraId="15843A5B">
        <w:tblPrEx>
          <w:tblCellMar>
            <w:top w:w="0" w:type="dxa"/>
            <w:left w:w="108" w:type="dxa"/>
            <w:bottom w:w="0" w:type="dxa"/>
            <w:right w:w="108" w:type="dxa"/>
          </w:tblCellMar>
        </w:tblPrEx>
        <w:trPr>
          <w:trHeight w:val="856" w:hRule="exact"/>
        </w:trPr>
        <w:tc>
          <w:tcPr>
            <w:tcW w:w="2037" w:type="dxa"/>
            <w:tcBorders>
              <w:top w:val="single" w:color="000000" w:sz="4" w:space="0"/>
              <w:left w:val="single" w:color="000000" w:sz="4" w:space="0"/>
              <w:bottom w:val="single" w:color="000000" w:sz="4" w:space="0"/>
              <w:right w:val="single" w:color="000000" w:sz="4" w:space="0"/>
            </w:tcBorders>
            <w:vAlign w:val="center"/>
          </w:tcPr>
          <w:p w14:paraId="717E3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bidi="ar"/>
              </w:rPr>
            </w:pPr>
            <w:r>
              <w:rPr>
                <w:rFonts w:hint="eastAsia" w:ascii="宋体" w:hAnsi="宋体" w:eastAsia="宋体" w:cs="宋体"/>
                <w:b w:val="0"/>
                <w:bCs/>
                <w:sz w:val="20"/>
                <w:szCs w:val="20"/>
                <w:lang w:eastAsia="zh-CN" w:bidi="ar"/>
              </w:rPr>
              <w:t>毕业实习</w:t>
            </w:r>
          </w:p>
        </w:tc>
        <w:tc>
          <w:tcPr>
            <w:tcW w:w="843" w:type="dxa"/>
            <w:tcBorders>
              <w:top w:val="single" w:color="000000" w:sz="4" w:space="0"/>
              <w:left w:val="single" w:color="000000" w:sz="4" w:space="0"/>
              <w:bottom w:val="single" w:color="000000" w:sz="4" w:space="0"/>
              <w:right w:val="single" w:color="000000" w:sz="4" w:space="0"/>
            </w:tcBorders>
            <w:vAlign w:val="center"/>
          </w:tcPr>
          <w:p w14:paraId="12167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rPr>
            </w:pPr>
            <w:r>
              <w:rPr>
                <w:rFonts w:hint="eastAsia" w:ascii="宋体" w:hAnsi="宋体" w:eastAsia="宋体" w:cs="宋体"/>
                <w:b w:val="0"/>
                <w:bCs/>
                <w:sz w:val="20"/>
                <w:szCs w:val="20"/>
                <w:lang w:eastAsia="zh-CN"/>
              </w:rPr>
              <w:t>24</w:t>
            </w:r>
          </w:p>
        </w:tc>
        <w:tc>
          <w:tcPr>
            <w:tcW w:w="1094" w:type="dxa"/>
            <w:tcBorders>
              <w:top w:val="single" w:color="000000" w:sz="4" w:space="0"/>
              <w:left w:val="single" w:color="000000" w:sz="4" w:space="0"/>
              <w:bottom w:val="single" w:color="000000" w:sz="4" w:space="0"/>
              <w:right w:val="single" w:color="000000" w:sz="4" w:space="0"/>
            </w:tcBorders>
            <w:vAlign w:val="center"/>
          </w:tcPr>
          <w:p w14:paraId="02A8D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sz w:val="20"/>
                <w:szCs w:val="20"/>
                <w:lang w:val="en-US" w:eastAsia="zh-CN"/>
              </w:rPr>
            </w:pPr>
            <w:r>
              <w:rPr>
                <w:rFonts w:hint="eastAsia" w:ascii="宋体" w:hAnsi="宋体" w:eastAsia="宋体" w:cs="宋体"/>
                <w:b w:val="0"/>
                <w:bCs/>
                <w:sz w:val="20"/>
                <w:szCs w:val="20"/>
                <w:lang w:val="en-US" w:eastAsia="zh-CN"/>
              </w:rPr>
              <w:t>600</w:t>
            </w:r>
          </w:p>
        </w:tc>
        <w:tc>
          <w:tcPr>
            <w:tcW w:w="842" w:type="dxa"/>
            <w:tcBorders>
              <w:top w:val="single" w:color="000000" w:sz="4" w:space="0"/>
              <w:left w:val="single" w:color="000000" w:sz="4" w:space="0"/>
              <w:bottom w:val="single" w:color="000000" w:sz="4" w:space="0"/>
              <w:right w:val="single" w:color="000000" w:sz="4" w:space="0"/>
            </w:tcBorders>
            <w:vAlign w:val="center"/>
          </w:tcPr>
          <w:p w14:paraId="2253A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 w:bidi="ar"/>
              </w:rPr>
            </w:pPr>
            <w:r>
              <w:rPr>
                <w:rFonts w:hint="eastAsia" w:ascii="宋体" w:hAnsi="宋体" w:eastAsia="宋体" w:cs="宋体"/>
                <w:b w:val="0"/>
                <w:bCs/>
                <w:sz w:val="20"/>
                <w:szCs w:val="20"/>
                <w:lang w:eastAsia="zh" w:bidi="ar"/>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C0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sz w:val="20"/>
                <w:szCs w:val="20"/>
                <w:highlight w:val="none"/>
                <w:lang w:val="en-US" w:eastAsia="zh-CN" w:bidi="ar"/>
              </w:rPr>
            </w:pPr>
            <w:r>
              <w:rPr>
                <w:rFonts w:hint="eastAsia" w:ascii="宋体" w:hAnsi="宋体" w:eastAsia="宋体" w:cs="宋体"/>
                <w:b w:val="0"/>
                <w:bCs/>
                <w:sz w:val="20"/>
                <w:szCs w:val="20"/>
                <w:highlight w:val="none"/>
                <w:lang w:val="en-US" w:eastAsia="zh-CN" w:bidi="ar"/>
              </w:rPr>
              <w:t>600</w:t>
            </w:r>
          </w:p>
        </w:tc>
        <w:tc>
          <w:tcPr>
            <w:tcW w:w="4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357B">
            <w:pPr>
              <w:keepNext w:val="0"/>
              <w:keepLines w:val="0"/>
              <w:widowControl w:val="0"/>
              <w:suppressLineNumbers w:val="0"/>
              <w:spacing w:before="0" w:beforeAutospacing="0" w:after="0" w:afterAutospacing="0"/>
              <w:ind w:left="160" w:leftChars="50" w:right="0"/>
              <w:rPr>
                <w:rFonts w:hint="eastAsia" w:ascii="仿宋_GB2312" w:hAnsi="华文仿宋" w:eastAsia="仿宋_GB2312" w:cs="仿宋_GB2312"/>
                <w:b w:val="0"/>
                <w:bCs/>
                <w:kern w:val="2"/>
                <w:sz w:val="18"/>
                <w:szCs w:val="18"/>
                <w:lang w:eastAsia="zh-CN" w:bidi="ar"/>
              </w:rPr>
            </w:pPr>
            <w:r>
              <w:rPr>
                <w:rFonts w:hint="default" w:ascii="仿宋_GB2312" w:hAnsi="华文仿宋" w:eastAsia="仿宋_GB2312" w:cs="仿宋_GB2312"/>
                <w:b w:val="0"/>
                <w:bCs/>
                <w:kern w:val="2"/>
                <w:sz w:val="18"/>
                <w:szCs w:val="18"/>
                <w:lang w:eastAsia="zh-CN" w:bidi="ar"/>
              </w:rPr>
              <w:t>1.基本美容技术</w:t>
            </w:r>
          </w:p>
          <w:p w14:paraId="1F3D80D5">
            <w:pPr>
              <w:keepNext w:val="0"/>
              <w:keepLines w:val="0"/>
              <w:widowControl w:val="0"/>
              <w:suppressLineNumbers w:val="0"/>
              <w:spacing w:before="0" w:beforeAutospacing="0" w:after="0" w:afterAutospacing="0"/>
              <w:ind w:left="160" w:leftChars="50" w:right="0"/>
              <w:rPr>
                <w:rFonts w:hint="eastAsia" w:ascii="宋体" w:hAnsi="宋体" w:eastAsia="宋体" w:cs="宋体"/>
                <w:b w:val="0"/>
                <w:bCs/>
                <w:sz w:val="20"/>
                <w:szCs w:val="20"/>
                <w:highlight w:val="none"/>
                <w:lang w:eastAsia="zh-CN" w:bidi="ar"/>
              </w:rPr>
            </w:pPr>
            <w:r>
              <w:rPr>
                <w:rFonts w:hint="default" w:ascii="仿宋_GB2312" w:hAnsi="华文仿宋" w:eastAsia="仿宋_GB2312" w:cs="仿宋_GB2312"/>
                <w:b w:val="0"/>
                <w:bCs/>
                <w:kern w:val="2"/>
                <w:sz w:val="18"/>
                <w:szCs w:val="18"/>
                <w:lang w:eastAsia="zh-CN" w:bidi="ar"/>
              </w:rPr>
              <w:t>2.基本公共卫生服务</w:t>
            </w:r>
          </w:p>
        </w:tc>
      </w:tr>
      <w:tr w14:paraId="7F453125">
        <w:tblPrEx>
          <w:tblCellMar>
            <w:top w:w="0" w:type="dxa"/>
            <w:left w:w="108" w:type="dxa"/>
            <w:bottom w:w="0" w:type="dxa"/>
            <w:right w:w="108" w:type="dxa"/>
          </w:tblCellMar>
        </w:tblPrEx>
        <w:trPr>
          <w:trHeight w:val="559" w:hRule="exact"/>
        </w:trPr>
        <w:tc>
          <w:tcPr>
            <w:tcW w:w="2037" w:type="dxa"/>
            <w:tcBorders>
              <w:top w:val="single" w:color="000000" w:sz="4" w:space="0"/>
              <w:left w:val="single" w:color="000000" w:sz="4" w:space="0"/>
              <w:bottom w:val="single" w:color="000000" w:sz="4" w:space="0"/>
              <w:right w:val="single" w:color="000000" w:sz="4" w:space="0"/>
            </w:tcBorders>
            <w:vAlign w:val="center"/>
          </w:tcPr>
          <w:p w14:paraId="0CBF7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bidi="ar"/>
              </w:rPr>
            </w:pPr>
            <w:r>
              <w:rPr>
                <w:rFonts w:hint="eastAsia" w:ascii="宋体" w:hAnsi="宋体" w:eastAsia="宋体" w:cs="宋体"/>
                <w:b w:val="0"/>
                <w:bCs/>
                <w:sz w:val="20"/>
                <w:szCs w:val="20"/>
                <w:lang w:eastAsia="zh-CN" w:bidi="ar"/>
              </w:rPr>
              <w:t>小计</w:t>
            </w:r>
          </w:p>
        </w:tc>
        <w:tc>
          <w:tcPr>
            <w:tcW w:w="843" w:type="dxa"/>
            <w:tcBorders>
              <w:top w:val="single" w:color="000000" w:sz="4" w:space="0"/>
              <w:left w:val="single" w:color="000000" w:sz="4" w:space="0"/>
              <w:bottom w:val="single" w:color="000000" w:sz="4" w:space="0"/>
              <w:right w:val="single" w:color="000000" w:sz="4" w:space="0"/>
            </w:tcBorders>
            <w:vAlign w:val="center"/>
          </w:tcPr>
          <w:p w14:paraId="28AF4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25</w:t>
            </w:r>
          </w:p>
        </w:tc>
        <w:tc>
          <w:tcPr>
            <w:tcW w:w="1094" w:type="dxa"/>
            <w:tcBorders>
              <w:top w:val="single" w:color="000000" w:sz="4" w:space="0"/>
              <w:left w:val="single" w:color="000000" w:sz="4" w:space="0"/>
              <w:bottom w:val="single" w:color="000000" w:sz="4" w:space="0"/>
              <w:right w:val="single" w:color="000000" w:sz="4" w:space="0"/>
            </w:tcBorders>
            <w:vAlign w:val="center"/>
          </w:tcPr>
          <w:p w14:paraId="66C4E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rPr>
            </w:pPr>
            <w:r>
              <w:rPr>
                <w:rFonts w:hint="eastAsia" w:ascii="宋体" w:hAnsi="宋体" w:eastAsia="宋体" w:cs="宋体"/>
                <w:b w:val="0"/>
                <w:bCs/>
                <w:sz w:val="20"/>
                <w:szCs w:val="20"/>
                <w:lang w:val="en-US" w:eastAsia="zh-CN"/>
              </w:rPr>
              <w:t>6</w:t>
            </w:r>
            <w:r>
              <w:rPr>
                <w:rFonts w:hint="eastAsia" w:ascii="宋体" w:hAnsi="宋体" w:eastAsia="宋体" w:cs="宋体"/>
                <w:b w:val="0"/>
                <w:bCs/>
                <w:sz w:val="20"/>
                <w:szCs w:val="20"/>
                <w:lang w:eastAsia="zh-CN"/>
              </w:rPr>
              <w:t>25</w:t>
            </w:r>
          </w:p>
        </w:tc>
        <w:tc>
          <w:tcPr>
            <w:tcW w:w="842" w:type="dxa"/>
            <w:tcBorders>
              <w:top w:val="single" w:color="000000" w:sz="4" w:space="0"/>
              <w:left w:val="single" w:color="000000" w:sz="4" w:space="0"/>
              <w:bottom w:val="single" w:color="000000" w:sz="4" w:space="0"/>
              <w:right w:val="single" w:color="000000" w:sz="4" w:space="0"/>
            </w:tcBorders>
            <w:vAlign w:val="center"/>
          </w:tcPr>
          <w:p w14:paraId="2B105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 w:bidi="ar"/>
              </w:rPr>
            </w:pPr>
            <w:r>
              <w:rPr>
                <w:rFonts w:hint="eastAsia" w:ascii="宋体" w:hAnsi="宋体" w:eastAsia="宋体" w:cs="宋体"/>
                <w:b w:val="0"/>
                <w:bCs/>
                <w:sz w:val="20"/>
                <w:szCs w:val="20"/>
                <w:lang w:eastAsia="zh" w:bidi="ar"/>
              </w:rPr>
              <w:t>0</w:t>
            </w:r>
          </w:p>
        </w:tc>
        <w:tc>
          <w:tcPr>
            <w:tcW w:w="879" w:type="dxa"/>
            <w:tcBorders>
              <w:top w:val="single" w:color="000000" w:sz="4" w:space="0"/>
              <w:left w:val="single" w:color="000000" w:sz="4" w:space="0"/>
              <w:bottom w:val="single" w:color="000000" w:sz="4" w:space="0"/>
              <w:right w:val="single" w:color="000000" w:sz="4" w:space="0"/>
            </w:tcBorders>
            <w:vAlign w:val="center"/>
          </w:tcPr>
          <w:p w14:paraId="2DC94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25</w:t>
            </w:r>
          </w:p>
        </w:tc>
        <w:tc>
          <w:tcPr>
            <w:tcW w:w="4042" w:type="dxa"/>
            <w:tcBorders>
              <w:top w:val="single" w:color="000000" w:sz="4" w:space="0"/>
              <w:left w:val="single" w:color="000000" w:sz="4" w:space="0"/>
              <w:bottom w:val="single" w:color="000000" w:sz="4" w:space="0"/>
              <w:right w:val="single" w:color="000000" w:sz="4" w:space="0"/>
            </w:tcBorders>
            <w:vAlign w:val="center"/>
          </w:tcPr>
          <w:p w14:paraId="1D527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sz w:val="20"/>
                <w:szCs w:val="20"/>
                <w:lang w:eastAsia="zh-CN" w:bidi="ar"/>
              </w:rPr>
            </w:pPr>
          </w:p>
        </w:tc>
      </w:tr>
    </w:tbl>
    <w:p w14:paraId="1C7B63F6">
      <w:pPr>
        <w:widowControl w:val="0"/>
        <w:spacing w:line="320" w:lineRule="auto"/>
        <w:ind w:firstLine="556" w:firstLineChars="200"/>
        <w:jc w:val="both"/>
        <w:rPr>
          <w:rFonts w:hint="eastAsia" w:ascii="仿宋" w:hAnsi="仿宋" w:eastAsia="仿宋" w:cs="仿宋"/>
          <w:b w:val="0"/>
          <w:snapToGrid w:val="0"/>
          <w:color w:val="auto"/>
          <w:spacing w:val="-1"/>
          <w:kern w:val="0"/>
          <w:sz w:val="28"/>
          <w:szCs w:val="28"/>
          <w:highlight w:val="none"/>
          <w:lang w:val="en-US" w:eastAsia="zh-CN" w:bidi="ar-SA"/>
        </w:rPr>
      </w:pPr>
      <w:bookmarkStart w:id="33" w:name="_Toc32267"/>
      <w:bookmarkStart w:id="34" w:name="_Toc24318"/>
      <w:r>
        <w:rPr>
          <w:rFonts w:hint="eastAsia" w:ascii="仿宋" w:hAnsi="仿宋" w:eastAsia="仿宋" w:cs="仿宋"/>
          <w:b w:val="0"/>
          <w:snapToGrid w:val="0"/>
          <w:color w:val="auto"/>
          <w:spacing w:val="-1"/>
          <w:kern w:val="0"/>
          <w:sz w:val="28"/>
          <w:szCs w:val="28"/>
          <w:highlight w:val="none"/>
          <w:lang w:val="en-US" w:eastAsia="zh-CN" w:bidi="ar-SA"/>
        </w:rPr>
        <w:t>安排本专业学生在校外实训基地完成教学见习、毕业实习等实践学习任务。</w:t>
      </w:r>
    </w:p>
    <w:p w14:paraId="655C2FC2">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r>
        <w:t>（</w:t>
      </w:r>
      <w:r>
        <w:rPr>
          <w:rFonts w:hint="eastAsia"/>
          <w:lang w:val="en-US" w:eastAsia="zh-CN"/>
        </w:rPr>
        <w:t>五</w:t>
      </w:r>
      <w:r>
        <w:t>）各模块学时、学分</w:t>
      </w:r>
      <w:r>
        <w:rPr>
          <w:rFonts w:hint="eastAsia"/>
          <w:lang w:val="en-US" w:eastAsia="zh-CN"/>
        </w:rPr>
        <w:t>汇总</w:t>
      </w:r>
      <w:r>
        <w:t>表</w:t>
      </w:r>
      <w:bookmarkEnd w:id="33"/>
      <w:bookmarkEnd w:id="34"/>
    </w:p>
    <w:p w14:paraId="0CC09B1D">
      <w:pPr>
        <w:spacing w:line="87" w:lineRule="exact"/>
      </w:pPr>
    </w:p>
    <w:tbl>
      <w:tblPr>
        <w:tblStyle w:val="15"/>
        <w:tblW w:w="9615"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1334"/>
        <w:gridCol w:w="854"/>
        <w:gridCol w:w="854"/>
        <w:gridCol w:w="854"/>
        <w:gridCol w:w="854"/>
        <w:gridCol w:w="1247"/>
        <w:gridCol w:w="1650"/>
      </w:tblGrid>
      <w:tr w14:paraId="6A455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968" w:type="dxa"/>
            <w:tcBorders>
              <w:bottom w:val="single" w:color="auto" w:sz="4" w:space="0"/>
            </w:tcBorders>
            <w:vAlign w:val="center"/>
          </w:tcPr>
          <w:p w14:paraId="5C660138">
            <w:pPr>
              <w:jc w:val="center"/>
              <w:textAlignment w:val="center"/>
              <w:rPr>
                <w:rFonts w:hint="eastAsia" w:ascii="宋体" w:hAnsi="宋体" w:eastAsia="宋体" w:cs="宋体"/>
                <w:b/>
                <w:bCs/>
                <w:sz w:val="22"/>
                <w:szCs w:val="22"/>
                <w:lang w:eastAsia="zh-CN" w:bidi="ar"/>
              </w:rPr>
            </w:pPr>
            <w:bookmarkStart w:id="35" w:name="_Toc23366"/>
            <w:bookmarkStart w:id="36" w:name="_Toc19978"/>
            <w:r>
              <w:rPr>
                <w:rFonts w:hint="eastAsia" w:ascii="宋体" w:hAnsi="宋体" w:eastAsia="宋体" w:cs="宋体"/>
                <w:b/>
                <w:bCs/>
                <w:sz w:val="22"/>
                <w:szCs w:val="22"/>
                <w:lang w:eastAsia="zh-CN" w:bidi="ar"/>
              </w:rPr>
              <w:t>课程模块</w:t>
            </w:r>
          </w:p>
        </w:tc>
        <w:tc>
          <w:tcPr>
            <w:tcW w:w="1334" w:type="dxa"/>
            <w:tcBorders>
              <w:bottom w:val="single" w:color="auto" w:sz="4" w:space="0"/>
            </w:tcBorders>
            <w:vAlign w:val="center"/>
          </w:tcPr>
          <w:p w14:paraId="5049B987">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课程性质</w:t>
            </w:r>
          </w:p>
        </w:tc>
        <w:tc>
          <w:tcPr>
            <w:tcW w:w="854" w:type="dxa"/>
            <w:tcBorders>
              <w:bottom w:val="single" w:color="auto" w:sz="4" w:space="0"/>
            </w:tcBorders>
            <w:vAlign w:val="center"/>
          </w:tcPr>
          <w:p w14:paraId="375F575F">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学分</w:t>
            </w:r>
          </w:p>
        </w:tc>
        <w:tc>
          <w:tcPr>
            <w:tcW w:w="854" w:type="dxa"/>
            <w:tcBorders>
              <w:bottom w:val="single" w:color="auto" w:sz="4" w:space="0"/>
            </w:tcBorders>
            <w:vAlign w:val="center"/>
          </w:tcPr>
          <w:p w14:paraId="5FA79D7E">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学时</w:t>
            </w:r>
          </w:p>
        </w:tc>
        <w:tc>
          <w:tcPr>
            <w:tcW w:w="854" w:type="dxa"/>
            <w:tcBorders>
              <w:bottom w:val="single" w:color="auto" w:sz="4" w:space="0"/>
            </w:tcBorders>
            <w:vAlign w:val="center"/>
          </w:tcPr>
          <w:p w14:paraId="3C51DDA4">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理论</w:t>
            </w:r>
          </w:p>
          <w:p w14:paraId="2BB0A184">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学时</w:t>
            </w:r>
          </w:p>
        </w:tc>
        <w:tc>
          <w:tcPr>
            <w:tcW w:w="854" w:type="dxa"/>
            <w:tcBorders>
              <w:bottom w:val="single" w:color="auto" w:sz="4" w:space="0"/>
            </w:tcBorders>
            <w:vAlign w:val="center"/>
          </w:tcPr>
          <w:p w14:paraId="3230FCA0">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实践</w:t>
            </w:r>
          </w:p>
          <w:p w14:paraId="1C585E65">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学时</w:t>
            </w:r>
          </w:p>
        </w:tc>
        <w:tc>
          <w:tcPr>
            <w:tcW w:w="1247" w:type="dxa"/>
            <w:tcBorders>
              <w:bottom w:val="single" w:color="auto" w:sz="4" w:space="0"/>
            </w:tcBorders>
            <w:vAlign w:val="center"/>
          </w:tcPr>
          <w:p w14:paraId="0529FB1F">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实践教学比例 (%)</w:t>
            </w:r>
          </w:p>
        </w:tc>
        <w:tc>
          <w:tcPr>
            <w:tcW w:w="1650" w:type="dxa"/>
            <w:tcBorders>
              <w:bottom w:val="single" w:color="auto" w:sz="4" w:space="0"/>
            </w:tcBorders>
            <w:vAlign w:val="center"/>
          </w:tcPr>
          <w:p w14:paraId="3693911B">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占总学时</w:t>
            </w:r>
          </w:p>
          <w:p w14:paraId="56327F2A">
            <w:pPr>
              <w:jc w:val="center"/>
              <w:textAlignment w:val="center"/>
              <w:rPr>
                <w:rFonts w:hint="eastAsia" w:ascii="宋体" w:hAnsi="宋体" w:eastAsia="宋体" w:cs="宋体"/>
                <w:b/>
                <w:bCs/>
                <w:sz w:val="22"/>
                <w:szCs w:val="22"/>
                <w:lang w:eastAsia="zh-CN" w:bidi="ar"/>
              </w:rPr>
            </w:pPr>
            <w:r>
              <w:rPr>
                <w:rFonts w:hint="eastAsia" w:ascii="宋体" w:hAnsi="宋体" w:eastAsia="宋体" w:cs="宋体"/>
                <w:b/>
                <w:bCs/>
                <w:sz w:val="22"/>
                <w:szCs w:val="22"/>
                <w:lang w:eastAsia="zh-CN" w:bidi="ar"/>
              </w:rPr>
              <w:t>比例 (%)</w:t>
            </w:r>
          </w:p>
        </w:tc>
      </w:tr>
      <w:tr w14:paraId="77A69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968" w:type="dxa"/>
            <w:tcBorders>
              <w:top w:val="single" w:color="auto" w:sz="4" w:space="0"/>
              <w:left w:val="single" w:color="auto" w:sz="4" w:space="0"/>
              <w:bottom w:val="single" w:color="auto" w:sz="4" w:space="0"/>
              <w:right w:val="single" w:color="auto" w:sz="4" w:space="0"/>
            </w:tcBorders>
            <w:vAlign w:val="center"/>
          </w:tcPr>
          <w:p w14:paraId="0224B3A4">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公共基础课程</w:t>
            </w:r>
          </w:p>
        </w:tc>
        <w:tc>
          <w:tcPr>
            <w:tcW w:w="1334" w:type="dxa"/>
            <w:tcBorders>
              <w:top w:val="single" w:color="auto" w:sz="4" w:space="0"/>
              <w:left w:val="single" w:color="auto" w:sz="4" w:space="0"/>
              <w:bottom w:val="single" w:color="auto" w:sz="4" w:space="0"/>
              <w:right w:val="single" w:color="auto" w:sz="4" w:space="0"/>
            </w:tcBorders>
            <w:vAlign w:val="center"/>
          </w:tcPr>
          <w:p w14:paraId="550C541F">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必修</w:t>
            </w:r>
          </w:p>
        </w:tc>
        <w:tc>
          <w:tcPr>
            <w:tcW w:w="854" w:type="dxa"/>
            <w:tcBorders>
              <w:top w:val="single" w:color="auto" w:sz="4" w:space="0"/>
              <w:left w:val="single" w:color="auto" w:sz="4" w:space="0"/>
              <w:bottom w:val="single" w:color="auto" w:sz="4" w:space="0"/>
              <w:right w:val="single" w:color="auto" w:sz="4" w:space="0"/>
            </w:tcBorders>
            <w:vAlign w:val="center"/>
          </w:tcPr>
          <w:p w14:paraId="5504164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56</w:t>
            </w:r>
          </w:p>
        </w:tc>
        <w:tc>
          <w:tcPr>
            <w:tcW w:w="854" w:type="dxa"/>
            <w:tcBorders>
              <w:top w:val="single" w:color="auto" w:sz="4" w:space="0"/>
              <w:left w:val="single" w:color="auto" w:sz="4" w:space="0"/>
              <w:bottom w:val="single" w:color="auto" w:sz="4" w:space="0"/>
              <w:right w:val="single" w:color="auto" w:sz="4" w:space="0"/>
            </w:tcBorders>
            <w:vAlign w:val="center"/>
          </w:tcPr>
          <w:p w14:paraId="18D7C40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930</w:t>
            </w:r>
          </w:p>
        </w:tc>
        <w:tc>
          <w:tcPr>
            <w:tcW w:w="854" w:type="dxa"/>
            <w:tcBorders>
              <w:top w:val="single" w:color="auto" w:sz="4" w:space="0"/>
              <w:left w:val="single" w:color="auto" w:sz="4" w:space="0"/>
              <w:bottom w:val="single" w:color="auto" w:sz="4" w:space="0"/>
              <w:right w:val="single" w:color="auto" w:sz="4" w:space="0"/>
            </w:tcBorders>
            <w:vAlign w:val="center"/>
          </w:tcPr>
          <w:p w14:paraId="28878A9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534</w:t>
            </w:r>
          </w:p>
        </w:tc>
        <w:tc>
          <w:tcPr>
            <w:tcW w:w="854" w:type="dxa"/>
            <w:tcBorders>
              <w:top w:val="single" w:color="auto" w:sz="4" w:space="0"/>
              <w:left w:val="single" w:color="auto" w:sz="4" w:space="0"/>
              <w:bottom w:val="single" w:color="auto" w:sz="4" w:space="0"/>
              <w:right w:val="single" w:color="auto" w:sz="4" w:space="0"/>
            </w:tcBorders>
            <w:vAlign w:val="center"/>
          </w:tcPr>
          <w:p w14:paraId="72DCCB72">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396</w:t>
            </w:r>
          </w:p>
        </w:tc>
        <w:tc>
          <w:tcPr>
            <w:tcW w:w="1247" w:type="dxa"/>
            <w:tcBorders>
              <w:top w:val="single" w:color="auto" w:sz="4" w:space="0"/>
              <w:left w:val="single" w:color="auto" w:sz="4" w:space="0"/>
              <w:bottom w:val="single" w:color="auto" w:sz="4" w:space="0"/>
              <w:right w:val="single" w:color="auto" w:sz="4" w:space="0"/>
            </w:tcBorders>
            <w:vAlign w:val="center"/>
          </w:tcPr>
          <w:p w14:paraId="1B75D9A4">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42.6%</w:t>
            </w:r>
          </w:p>
        </w:tc>
        <w:tc>
          <w:tcPr>
            <w:tcW w:w="1650" w:type="dxa"/>
            <w:tcBorders>
              <w:top w:val="single" w:color="auto" w:sz="4" w:space="0"/>
              <w:left w:val="single" w:color="auto" w:sz="4" w:space="0"/>
              <w:bottom w:val="single" w:color="auto" w:sz="4" w:space="0"/>
              <w:right w:val="single" w:color="auto" w:sz="4" w:space="0"/>
            </w:tcBorders>
            <w:vAlign w:val="center"/>
          </w:tcPr>
          <w:p w14:paraId="132B1A8F">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33.5%</w:t>
            </w:r>
          </w:p>
        </w:tc>
      </w:tr>
      <w:tr w14:paraId="10F0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68" w:type="dxa"/>
            <w:tcBorders>
              <w:top w:val="single" w:color="auto" w:sz="4" w:space="0"/>
              <w:left w:val="single" w:color="auto" w:sz="4" w:space="0"/>
              <w:bottom w:val="single" w:color="auto" w:sz="4" w:space="0"/>
              <w:right w:val="single" w:color="auto" w:sz="4" w:space="0"/>
            </w:tcBorders>
            <w:vAlign w:val="center"/>
          </w:tcPr>
          <w:p w14:paraId="4D55A40D">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专业基础课程</w:t>
            </w:r>
          </w:p>
        </w:tc>
        <w:tc>
          <w:tcPr>
            <w:tcW w:w="1334" w:type="dxa"/>
            <w:tcBorders>
              <w:top w:val="single" w:color="auto" w:sz="4" w:space="0"/>
              <w:left w:val="single" w:color="auto" w:sz="4" w:space="0"/>
              <w:bottom w:val="single" w:color="auto" w:sz="4" w:space="0"/>
              <w:right w:val="single" w:color="auto" w:sz="4" w:space="0"/>
            </w:tcBorders>
            <w:vAlign w:val="center"/>
          </w:tcPr>
          <w:p w14:paraId="698373E4">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必修</w:t>
            </w:r>
          </w:p>
        </w:tc>
        <w:tc>
          <w:tcPr>
            <w:tcW w:w="854" w:type="dxa"/>
            <w:tcBorders>
              <w:top w:val="single" w:color="auto" w:sz="4" w:space="0"/>
              <w:left w:val="single" w:color="auto" w:sz="4" w:space="0"/>
              <w:bottom w:val="single" w:color="auto" w:sz="4" w:space="0"/>
              <w:right w:val="single" w:color="auto" w:sz="4" w:space="0"/>
            </w:tcBorders>
            <w:vAlign w:val="center"/>
          </w:tcPr>
          <w:p w14:paraId="7301E49E">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854" w:type="dxa"/>
            <w:tcBorders>
              <w:top w:val="single" w:color="auto" w:sz="4" w:space="0"/>
              <w:left w:val="single" w:color="auto" w:sz="4" w:space="0"/>
              <w:bottom w:val="single" w:color="auto" w:sz="4" w:space="0"/>
              <w:right w:val="single" w:color="auto" w:sz="4" w:space="0"/>
            </w:tcBorders>
            <w:vAlign w:val="center"/>
          </w:tcPr>
          <w:p w14:paraId="2AAC65BB">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default" w:ascii="Times New Roman" w:hAnsi="Times New Roman" w:eastAsia="宋体" w:cs="Times New Roman"/>
                <w:i w:val="0"/>
                <w:iCs w:val="0"/>
                <w:snapToGrid w:val="0"/>
                <w:color w:val="000000"/>
                <w:kern w:val="0"/>
                <w:sz w:val="20"/>
                <w:szCs w:val="20"/>
                <w:u w:val="none"/>
                <w:lang w:val="en-US" w:eastAsia="zh-CN" w:bidi="ar"/>
              </w:rPr>
              <w:t>464</w:t>
            </w:r>
          </w:p>
        </w:tc>
        <w:tc>
          <w:tcPr>
            <w:tcW w:w="854" w:type="dxa"/>
            <w:tcBorders>
              <w:top w:val="single" w:color="auto" w:sz="4" w:space="0"/>
              <w:left w:val="single" w:color="auto" w:sz="4" w:space="0"/>
              <w:bottom w:val="single" w:color="auto" w:sz="4" w:space="0"/>
              <w:right w:val="single" w:color="auto" w:sz="4" w:space="0"/>
            </w:tcBorders>
            <w:vAlign w:val="center"/>
          </w:tcPr>
          <w:p w14:paraId="32C772CD">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default" w:ascii="Times New Roman" w:hAnsi="Times New Roman" w:eastAsia="宋体" w:cs="Times New Roman"/>
                <w:i w:val="0"/>
                <w:iCs w:val="0"/>
                <w:snapToGrid w:val="0"/>
                <w:color w:val="000000"/>
                <w:kern w:val="0"/>
                <w:sz w:val="20"/>
                <w:szCs w:val="20"/>
                <w:u w:val="none"/>
                <w:lang w:val="en-US" w:eastAsia="zh-CN" w:bidi="ar"/>
              </w:rPr>
              <w:t>316</w:t>
            </w:r>
          </w:p>
        </w:tc>
        <w:tc>
          <w:tcPr>
            <w:tcW w:w="854" w:type="dxa"/>
            <w:tcBorders>
              <w:top w:val="single" w:color="auto" w:sz="4" w:space="0"/>
              <w:left w:val="single" w:color="auto" w:sz="4" w:space="0"/>
              <w:bottom w:val="single" w:color="auto" w:sz="4" w:space="0"/>
              <w:right w:val="single" w:color="auto" w:sz="4" w:space="0"/>
            </w:tcBorders>
            <w:vAlign w:val="center"/>
          </w:tcPr>
          <w:p w14:paraId="288C0155">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1247" w:type="dxa"/>
            <w:tcBorders>
              <w:top w:val="single" w:color="auto" w:sz="4" w:space="0"/>
              <w:left w:val="single" w:color="auto" w:sz="4" w:space="0"/>
              <w:bottom w:val="single" w:color="auto" w:sz="4" w:space="0"/>
              <w:right w:val="single" w:color="auto" w:sz="4" w:space="0"/>
            </w:tcBorders>
            <w:vAlign w:val="center"/>
          </w:tcPr>
          <w:p w14:paraId="1E1BF212">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31.9%</w:t>
            </w:r>
          </w:p>
        </w:tc>
        <w:tc>
          <w:tcPr>
            <w:tcW w:w="1650" w:type="dxa"/>
            <w:tcBorders>
              <w:top w:val="single" w:color="auto" w:sz="4" w:space="0"/>
              <w:left w:val="single" w:color="auto" w:sz="4" w:space="0"/>
              <w:bottom w:val="single" w:color="auto" w:sz="4" w:space="0"/>
              <w:right w:val="single" w:color="auto" w:sz="4" w:space="0"/>
            </w:tcBorders>
            <w:vAlign w:val="center"/>
          </w:tcPr>
          <w:p w14:paraId="31226E5D">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16.7%</w:t>
            </w:r>
          </w:p>
        </w:tc>
      </w:tr>
      <w:tr w14:paraId="3BC0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68" w:type="dxa"/>
            <w:tcBorders>
              <w:top w:val="single" w:color="auto" w:sz="4" w:space="0"/>
              <w:left w:val="single" w:color="auto" w:sz="4" w:space="0"/>
              <w:right w:val="single" w:color="auto" w:sz="4" w:space="0"/>
            </w:tcBorders>
            <w:vAlign w:val="center"/>
          </w:tcPr>
          <w:p w14:paraId="75315A45">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专业核心课程</w:t>
            </w:r>
          </w:p>
        </w:tc>
        <w:tc>
          <w:tcPr>
            <w:tcW w:w="1334" w:type="dxa"/>
            <w:tcBorders>
              <w:top w:val="single" w:color="auto" w:sz="4" w:space="0"/>
              <w:left w:val="single" w:color="auto" w:sz="4" w:space="0"/>
              <w:bottom w:val="single" w:color="auto" w:sz="4" w:space="0"/>
              <w:right w:val="single" w:color="auto" w:sz="4" w:space="0"/>
            </w:tcBorders>
            <w:vAlign w:val="center"/>
          </w:tcPr>
          <w:p w14:paraId="7562CDCC">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必修</w:t>
            </w:r>
          </w:p>
        </w:tc>
        <w:tc>
          <w:tcPr>
            <w:tcW w:w="854" w:type="dxa"/>
            <w:tcBorders>
              <w:top w:val="single" w:color="auto" w:sz="4" w:space="0"/>
              <w:left w:val="single" w:color="auto" w:sz="4" w:space="0"/>
              <w:bottom w:val="single" w:color="auto" w:sz="4" w:space="0"/>
              <w:right w:val="single" w:color="auto" w:sz="4" w:space="0"/>
            </w:tcBorders>
            <w:vAlign w:val="center"/>
          </w:tcPr>
          <w:p w14:paraId="6A7DF67B">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854" w:type="dxa"/>
            <w:tcBorders>
              <w:top w:val="single" w:color="auto" w:sz="4" w:space="0"/>
              <w:left w:val="single" w:color="auto" w:sz="4" w:space="0"/>
              <w:bottom w:val="single" w:color="auto" w:sz="4" w:space="0"/>
              <w:right w:val="single" w:color="auto" w:sz="4" w:space="0"/>
            </w:tcBorders>
            <w:vAlign w:val="center"/>
          </w:tcPr>
          <w:p w14:paraId="7D65B1C2">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default" w:ascii="Times New Roman" w:hAnsi="Times New Roman" w:eastAsia="宋体" w:cs="Times New Roman"/>
                <w:i w:val="0"/>
                <w:iCs w:val="0"/>
                <w:snapToGrid w:val="0"/>
                <w:color w:val="000000"/>
                <w:kern w:val="0"/>
                <w:sz w:val="20"/>
                <w:szCs w:val="20"/>
                <w:u w:val="none"/>
                <w:lang w:val="en-US" w:eastAsia="zh-CN" w:bidi="ar"/>
              </w:rPr>
              <w:t>512</w:t>
            </w:r>
          </w:p>
        </w:tc>
        <w:tc>
          <w:tcPr>
            <w:tcW w:w="854" w:type="dxa"/>
            <w:tcBorders>
              <w:top w:val="single" w:color="auto" w:sz="4" w:space="0"/>
              <w:left w:val="single" w:color="auto" w:sz="4" w:space="0"/>
              <w:bottom w:val="single" w:color="auto" w:sz="4" w:space="0"/>
              <w:right w:val="single" w:color="auto" w:sz="4" w:space="0"/>
            </w:tcBorders>
            <w:vAlign w:val="center"/>
          </w:tcPr>
          <w:p w14:paraId="416160F4">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 w:bidi="ar"/>
              </w:rPr>
            </w:pPr>
            <w:r>
              <w:rPr>
                <w:rFonts w:hint="eastAsia" w:ascii="Times New Roman" w:hAnsi="Times New Roman" w:eastAsia="宋体" w:cs="Times New Roman"/>
                <w:i w:val="0"/>
                <w:iCs w:val="0"/>
                <w:snapToGrid w:val="0"/>
                <w:color w:val="000000"/>
                <w:kern w:val="0"/>
                <w:sz w:val="20"/>
                <w:szCs w:val="20"/>
                <w:u w:val="none"/>
                <w:lang w:val="en-US" w:eastAsia="zh-CN" w:bidi="ar"/>
              </w:rPr>
              <w:t>278</w:t>
            </w:r>
          </w:p>
        </w:tc>
        <w:tc>
          <w:tcPr>
            <w:tcW w:w="854" w:type="dxa"/>
            <w:tcBorders>
              <w:top w:val="single" w:color="auto" w:sz="4" w:space="0"/>
              <w:left w:val="single" w:color="auto" w:sz="4" w:space="0"/>
              <w:bottom w:val="single" w:color="auto" w:sz="4" w:space="0"/>
              <w:right w:val="single" w:color="auto" w:sz="4" w:space="0"/>
            </w:tcBorders>
            <w:vAlign w:val="center"/>
          </w:tcPr>
          <w:p w14:paraId="4FD145AF">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 w:bidi="ar"/>
              </w:rPr>
            </w:pPr>
            <w:r>
              <w:rPr>
                <w:rFonts w:hint="eastAsia" w:ascii="Times New Roman" w:hAnsi="Times New Roman" w:eastAsia="宋体" w:cs="Times New Roman"/>
                <w:i w:val="0"/>
                <w:iCs w:val="0"/>
                <w:snapToGrid w:val="0"/>
                <w:color w:val="000000"/>
                <w:kern w:val="0"/>
                <w:sz w:val="20"/>
                <w:szCs w:val="20"/>
                <w:u w:val="none"/>
                <w:lang w:val="en-US" w:eastAsia="zh-CN" w:bidi="ar"/>
              </w:rPr>
              <w:t>234</w:t>
            </w:r>
          </w:p>
        </w:tc>
        <w:tc>
          <w:tcPr>
            <w:tcW w:w="1247" w:type="dxa"/>
            <w:tcBorders>
              <w:top w:val="single" w:color="auto" w:sz="4" w:space="0"/>
              <w:left w:val="single" w:color="auto" w:sz="4" w:space="0"/>
              <w:bottom w:val="single" w:color="auto" w:sz="4" w:space="0"/>
              <w:right w:val="single" w:color="auto" w:sz="4" w:space="0"/>
            </w:tcBorders>
            <w:vAlign w:val="center"/>
          </w:tcPr>
          <w:p w14:paraId="2A6B2AA2">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44.5%</w:t>
            </w:r>
          </w:p>
        </w:tc>
        <w:tc>
          <w:tcPr>
            <w:tcW w:w="1650" w:type="dxa"/>
            <w:tcBorders>
              <w:top w:val="single" w:color="auto" w:sz="4" w:space="0"/>
              <w:left w:val="single" w:color="auto" w:sz="4" w:space="0"/>
              <w:bottom w:val="single" w:color="auto" w:sz="4" w:space="0"/>
              <w:right w:val="single" w:color="auto" w:sz="4" w:space="0"/>
            </w:tcBorders>
            <w:vAlign w:val="center"/>
          </w:tcPr>
          <w:p w14:paraId="6C4F5D71">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18.4%</w:t>
            </w:r>
          </w:p>
        </w:tc>
      </w:tr>
      <w:tr w14:paraId="0768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8" w:type="dxa"/>
            <w:tcBorders>
              <w:left w:val="single" w:color="auto" w:sz="4" w:space="0"/>
              <w:bottom w:val="single" w:color="auto" w:sz="4" w:space="0"/>
              <w:right w:val="single" w:color="auto" w:sz="4" w:space="0"/>
            </w:tcBorders>
            <w:vAlign w:val="center"/>
          </w:tcPr>
          <w:p w14:paraId="64A9ADAF">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毕业实习</w:t>
            </w:r>
          </w:p>
        </w:tc>
        <w:tc>
          <w:tcPr>
            <w:tcW w:w="1334" w:type="dxa"/>
            <w:tcBorders>
              <w:top w:val="single" w:color="auto" w:sz="4" w:space="0"/>
              <w:left w:val="single" w:color="auto" w:sz="4" w:space="0"/>
              <w:bottom w:val="single" w:color="auto" w:sz="4" w:space="0"/>
              <w:right w:val="single" w:color="auto" w:sz="4" w:space="0"/>
            </w:tcBorders>
            <w:vAlign w:val="center"/>
          </w:tcPr>
          <w:p w14:paraId="5C78FD0C">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必修</w:t>
            </w:r>
          </w:p>
        </w:tc>
        <w:tc>
          <w:tcPr>
            <w:tcW w:w="854" w:type="dxa"/>
            <w:tcBorders>
              <w:top w:val="single" w:color="auto" w:sz="4" w:space="0"/>
              <w:left w:val="single" w:color="auto" w:sz="4" w:space="0"/>
              <w:bottom w:val="single" w:color="auto" w:sz="4" w:space="0"/>
              <w:right w:val="single" w:color="auto" w:sz="4" w:space="0"/>
            </w:tcBorders>
            <w:vAlign w:val="center"/>
          </w:tcPr>
          <w:p w14:paraId="28909379">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val="en-US" w:eastAsia="zh" w:bidi="ar"/>
              </w:rPr>
            </w:pPr>
            <w:r>
              <w:rPr>
                <w:rFonts w:hint="eastAsia" w:ascii="宋体" w:hAnsi="宋体" w:eastAsia="宋体" w:cs="宋体"/>
                <w:i w:val="0"/>
                <w:iCs w:val="0"/>
                <w:snapToGrid w:val="0"/>
                <w:color w:val="000000"/>
                <w:kern w:val="0"/>
                <w:sz w:val="20"/>
                <w:szCs w:val="20"/>
                <w:u w:val="none"/>
                <w:lang w:val="en-US" w:eastAsia="zh-CN" w:bidi="ar"/>
              </w:rPr>
              <w:t>24</w:t>
            </w:r>
          </w:p>
        </w:tc>
        <w:tc>
          <w:tcPr>
            <w:tcW w:w="854" w:type="dxa"/>
            <w:tcBorders>
              <w:top w:val="single" w:color="auto" w:sz="4" w:space="0"/>
              <w:left w:val="single" w:color="auto" w:sz="4" w:space="0"/>
              <w:bottom w:val="single" w:color="auto" w:sz="4" w:space="0"/>
              <w:right w:val="single" w:color="auto" w:sz="4" w:space="0"/>
            </w:tcBorders>
            <w:vAlign w:val="center"/>
          </w:tcPr>
          <w:p w14:paraId="4D7641D4">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CN" w:bidi="ar"/>
              </w:rPr>
            </w:pPr>
            <w:r>
              <w:rPr>
                <w:rFonts w:hint="eastAsia" w:ascii="宋体" w:hAnsi="宋体" w:eastAsia="宋体" w:cs="宋体"/>
                <w:i w:val="0"/>
                <w:iCs w:val="0"/>
                <w:snapToGrid w:val="0"/>
                <w:color w:val="000000"/>
                <w:kern w:val="0"/>
                <w:sz w:val="20"/>
                <w:szCs w:val="20"/>
                <w:u w:val="none"/>
                <w:lang w:val="en-US" w:eastAsia="zh-CN" w:bidi="ar"/>
              </w:rPr>
              <w:t>600</w:t>
            </w:r>
          </w:p>
        </w:tc>
        <w:tc>
          <w:tcPr>
            <w:tcW w:w="854" w:type="dxa"/>
            <w:tcBorders>
              <w:top w:val="single" w:color="auto" w:sz="4" w:space="0"/>
              <w:left w:val="single" w:color="auto" w:sz="4" w:space="0"/>
              <w:bottom w:val="single" w:color="auto" w:sz="4" w:space="0"/>
              <w:right w:val="single" w:color="auto" w:sz="4" w:space="0"/>
            </w:tcBorders>
            <w:vAlign w:val="center"/>
          </w:tcPr>
          <w:p w14:paraId="4CC836AF">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20"/>
                <w:szCs w:val="20"/>
                <w:u w:val="none"/>
                <w:lang w:val="en-US" w:eastAsia="zh-CN" w:bidi="ar"/>
              </w:rPr>
              <w:t>0</w:t>
            </w:r>
          </w:p>
        </w:tc>
        <w:tc>
          <w:tcPr>
            <w:tcW w:w="854" w:type="dxa"/>
            <w:tcBorders>
              <w:top w:val="single" w:color="auto" w:sz="4" w:space="0"/>
              <w:left w:val="single" w:color="auto" w:sz="4" w:space="0"/>
              <w:bottom w:val="single" w:color="auto" w:sz="4" w:space="0"/>
              <w:right w:val="single" w:color="auto" w:sz="4" w:space="0"/>
            </w:tcBorders>
            <w:vAlign w:val="center"/>
          </w:tcPr>
          <w:p w14:paraId="37E6BB28">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CN" w:bidi="ar"/>
              </w:rPr>
            </w:pPr>
            <w:r>
              <w:rPr>
                <w:rFonts w:hint="eastAsia" w:ascii="宋体" w:hAnsi="宋体" w:eastAsia="宋体" w:cs="宋体"/>
                <w:i w:val="0"/>
                <w:iCs w:val="0"/>
                <w:snapToGrid w:val="0"/>
                <w:color w:val="000000"/>
                <w:kern w:val="0"/>
                <w:sz w:val="20"/>
                <w:szCs w:val="20"/>
                <w:u w:val="none"/>
                <w:lang w:val="en-US" w:eastAsia="zh-CN" w:bidi="ar"/>
              </w:rPr>
              <w:t>600</w:t>
            </w:r>
          </w:p>
        </w:tc>
        <w:tc>
          <w:tcPr>
            <w:tcW w:w="1247" w:type="dxa"/>
            <w:tcBorders>
              <w:top w:val="single" w:color="auto" w:sz="4" w:space="0"/>
              <w:left w:val="single" w:color="auto" w:sz="4" w:space="0"/>
              <w:bottom w:val="single" w:color="auto" w:sz="4" w:space="0"/>
              <w:right w:val="single" w:color="auto" w:sz="4" w:space="0"/>
            </w:tcBorders>
            <w:vAlign w:val="center"/>
          </w:tcPr>
          <w:p w14:paraId="29A6B05E">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CN" w:bidi="ar"/>
              </w:rPr>
            </w:pPr>
            <w:r>
              <w:rPr>
                <w:rFonts w:hint="eastAsia" w:ascii="宋体" w:hAnsi="宋体" w:eastAsia="宋体" w:cs="宋体"/>
                <w:i w:val="0"/>
                <w:iCs w:val="0"/>
                <w:snapToGrid w:val="0"/>
                <w:color w:val="000000"/>
                <w:kern w:val="0"/>
                <w:sz w:val="18"/>
                <w:szCs w:val="18"/>
                <w:u w:val="none"/>
                <w:lang w:val="en-US" w:eastAsia="zh-CN" w:bidi="ar"/>
              </w:rPr>
              <w:t>100.0%</w:t>
            </w:r>
          </w:p>
        </w:tc>
        <w:tc>
          <w:tcPr>
            <w:tcW w:w="1650" w:type="dxa"/>
            <w:tcBorders>
              <w:top w:val="single" w:color="auto" w:sz="4" w:space="0"/>
              <w:left w:val="single" w:color="auto" w:sz="4" w:space="0"/>
              <w:bottom w:val="single" w:color="auto" w:sz="4" w:space="0"/>
              <w:right w:val="single" w:color="auto" w:sz="4" w:space="0"/>
            </w:tcBorders>
            <w:vAlign w:val="center"/>
          </w:tcPr>
          <w:p w14:paraId="7AC8E0E2">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21.6%</w:t>
            </w:r>
          </w:p>
        </w:tc>
      </w:tr>
      <w:tr w14:paraId="0C84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302" w:type="dxa"/>
            <w:gridSpan w:val="2"/>
            <w:tcBorders>
              <w:top w:val="single" w:color="auto" w:sz="4" w:space="0"/>
              <w:left w:val="single" w:color="auto" w:sz="4" w:space="0"/>
              <w:bottom w:val="single" w:color="auto" w:sz="4" w:space="0"/>
              <w:right w:val="single" w:color="auto" w:sz="4" w:space="0"/>
            </w:tcBorders>
            <w:vAlign w:val="center"/>
          </w:tcPr>
          <w:p w14:paraId="44FA2A5B">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必修课小计</w:t>
            </w:r>
          </w:p>
        </w:tc>
        <w:tc>
          <w:tcPr>
            <w:tcW w:w="854" w:type="dxa"/>
            <w:tcBorders>
              <w:top w:val="single" w:color="auto" w:sz="4" w:space="0"/>
              <w:left w:val="single" w:color="auto" w:sz="4" w:space="0"/>
              <w:bottom w:val="single" w:color="auto" w:sz="4" w:space="0"/>
              <w:right w:val="single" w:color="auto" w:sz="4" w:space="0"/>
            </w:tcBorders>
            <w:vAlign w:val="center"/>
          </w:tcPr>
          <w:p w14:paraId="4C37C5B7">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130</w:t>
            </w:r>
          </w:p>
        </w:tc>
        <w:tc>
          <w:tcPr>
            <w:tcW w:w="854" w:type="dxa"/>
            <w:tcBorders>
              <w:top w:val="single" w:color="auto" w:sz="4" w:space="0"/>
              <w:left w:val="single" w:color="auto" w:sz="4" w:space="0"/>
              <w:bottom w:val="single" w:color="auto" w:sz="4" w:space="0"/>
              <w:right w:val="single" w:color="auto" w:sz="4" w:space="0"/>
            </w:tcBorders>
            <w:vAlign w:val="center"/>
          </w:tcPr>
          <w:p w14:paraId="12A8E376">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2506</w:t>
            </w:r>
          </w:p>
        </w:tc>
        <w:tc>
          <w:tcPr>
            <w:tcW w:w="854" w:type="dxa"/>
            <w:tcBorders>
              <w:top w:val="single" w:color="auto" w:sz="4" w:space="0"/>
              <w:left w:val="single" w:color="auto" w:sz="4" w:space="0"/>
              <w:bottom w:val="single" w:color="auto" w:sz="4" w:space="0"/>
              <w:right w:val="single" w:color="auto" w:sz="4" w:space="0"/>
            </w:tcBorders>
            <w:vAlign w:val="center"/>
          </w:tcPr>
          <w:p w14:paraId="742AE182">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1128</w:t>
            </w:r>
          </w:p>
        </w:tc>
        <w:tc>
          <w:tcPr>
            <w:tcW w:w="854" w:type="dxa"/>
            <w:tcBorders>
              <w:top w:val="single" w:color="auto" w:sz="4" w:space="0"/>
              <w:left w:val="single" w:color="auto" w:sz="4" w:space="0"/>
              <w:bottom w:val="single" w:color="auto" w:sz="4" w:space="0"/>
              <w:right w:val="single" w:color="auto" w:sz="4" w:space="0"/>
            </w:tcBorders>
            <w:vAlign w:val="center"/>
          </w:tcPr>
          <w:p w14:paraId="2C1A288C">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1378</w:t>
            </w:r>
          </w:p>
        </w:tc>
        <w:tc>
          <w:tcPr>
            <w:tcW w:w="1247" w:type="dxa"/>
            <w:tcBorders>
              <w:top w:val="single" w:color="auto" w:sz="4" w:space="0"/>
              <w:left w:val="single" w:color="auto" w:sz="4" w:space="0"/>
              <w:bottom w:val="single" w:color="auto" w:sz="4" w:space="0"/>
              <w:right w:val="single" w:color="auto" w:sz="4" w:space="0"/>
            </w:tcBorders>
            <w:vAlign w:val="center"/>
          </w:tcPr>
          <w:p w14:paraId="02924121">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57.0%</w:t>
            </w:r>
          </w:p>
        </w:tc>
        <w:tc>
          <w:tcPr>
            <w:tcW w:w="1650" w:type="dxa"/>
            <w:tcBorders>
              <w:top w:val="single" w:color="auto" w:sz="4" w:space="0"/>
              <w:left w:val="single" w:color="auto" w:sz="4" w:space="0"/>
              <w:bottom w:val="single" w:color="auto" w:sz="4" w:space="0"/>
              <w:right w:val="single" w:color="auto" w:sz="4" w:space="0"/>
            </w:tcBorders>
            <w:vAlign w:val="center"/>
          </w:tcPr>
          <w:p w14:paraId="3FD9404B">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90.2%</w:t>
            </w:r>
          </w:p>
        </w:tc>
      </w:tr>
      <w:tr w14:paraId="1515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68" w:type="dxa"/>
            <w:tcBorders>
              <w:top w:val="single" w:color="auto" w:sz="4" w:space="0"/>
              <w:left w:val="single" w:color="auto" w:sz="4" w:space="0"/>
              <w:bottom w:val="single" w:color="auto" w:sz="4" w:space="0"/>
              <w:right w:val="single" w:color="auto" w:sz="4" w:space="0"/>
            </w:tcBorders>
            <w:vAlign w:val="center"/>
          </w:tcPr>
          <w:p w14:paraId="494AAF7B">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公共基础课程</w:t>
            </w:r>
          </w:p>
        </w:tc>
        <w:tc>
          <w:tcPr>
            <w:tcW w:w="1334" w:type="dxa"/>
            <w:tcBorders>
              <w:top w:val="single" w:color="auto" w:sz="4" w:space="0"/>
              <w:left w:val="single" w:color="auto" w:sz="4" w:space="0"/>
              <w:bottom w:val="single" w:color="auto" w:sz="4" w:space="0"/>
              <w:right w:val="single" w:color="auto" w:sz="4" w:space="0"/>
            </w:tcBorders>
            <w:vAlign w:val="center"/>
          </w:tcPr>
          <w:p w14:paraId="513AE257">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限定选修</w:t>
            </w:r>
          </w:p>
        </w:tc>
        <w:tc>
          <w:tcPr>
            <w:tcW w:w="854" w:type="dxa"/>
            <w:tcBorders>
              <w:top w:val="single" w:color="auto" w:sz="4" w:space="0"/>
              <w:left w:val="single" w:color="auto" w:sz="4" w:space="0"/>
              <w:bottom w:val="single" w:color="auto" w:sz="4" w:space="0"/>
              <w:right w:val="single" w:color="auto" w:sz="4" w:space="0"/>
            </w:tcBorders>
            <w:vAlign w:val="center"/>
          </w:tcPr>
          <w:p w14:paraId="5B0A099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854" w:type="dxa"/>
            <w:tcBorders>
              <w:top w:val="single" w:color="auto" w:sz="4" w:space="0"/>
              <w:left w:val="single" w:color="auto" w:sz="4" w:space="0"/>
              <w:bottom w:val="single" w:color="auto" w:sz="4" w:space="0"/>
              <w:right w:val="single" w:color="auto" w:sz="4" w:space="0"/>
            </w:tcBorders>
            <w:vAlign w:val="center"/>
          </w:tcPr>
          <w:p w14:paraId="2B1E7B2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56</w:t>
            </w:r>
          </w:p>
        </w:tc>
        <w:tc>
          <w:tcPr>
            <w:tcW w:w="854" w:type="dxa"/>
            <w:tcBorders>
              <w:top w:val="single" w:color="auto" w:sz="4" w:space="0"/>
              <w:left w:val="single" w:color="auto" w:sz="4" w:space="0"/>
              <w:bottom w:val="single" w:color="auto" w:sz="4" w:space="0"/>
              <w:right w:val="single" w:color="auto" w:sz="4" w:space="0"/>
            </w:tcBorders>
            <w:vAlign w:val="center"/>
          </w:tcPr>
          <w:p w14:paraId="4B66B7A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34</w:t>
            </w:r>
          </w:p>
        </w:tc>
        <w:tc>
          <w:tcPr>
            <w:tcW w:w="854" w:type="dxa"/>
            <w:tcBorders>
              <w:top w:val="single" w:color="auto" w:sz="4" w:space="0"/>
              <w:left w:val="single" w:color="auto" w:sz="4" w:space="0"/>
              <w:bottom w:val="single" w:color="auto" w:sz="4" w:space="0"/>
              <w:right w:val="single" w:color="auto" w:sz="4" w:space="0"/>
            </w:tcBorders>
            <w:vAlign w:val="center"/>
          </w:tcPr>
          <w:p w14:paraId="3EA0FFAD">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22</w:t>
            </w:r>
          </w:p>
        </w:tc>
        <w:tc>
          <w:tcPr>
            <w:tcW w:w="1247" w:type="dxa"/>
            <w:tcBorders>
              <w:top w:val="single" w:color="auto" w:sz="4" w:space="0"/>
              <w:left w:val="single" w:color="auto" w:sz="4" w:space="0"/>
              <w:bottom w:val="single" w:color="auto" w:sz="4" w:space="0"/>
              <w:right w:val="single" w:color="auto" w:sz="4" w:space="0"/>
            </w:tcBorders>
            <w:vAlign w:val="center"/>
          </w:tcPr>
          <w:p w14:paraId="417D608C">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39.3%</w:t>
            </w:r>
          </w:p>
        </w:tc>
        <w:tc>
          <w:tcPr>
            <w:tcW w:w="1650" w:type="dxa"/>
            <w:tcBorders>
              <w:top w:val="single" w:color="auto" w:sz="4" w:space="0"/>
              <w:left w:val="single" w:color="auto" w:sz="4" w:space="0"/>
              <w:bottom w:val="single" w:color="auto" w:sz="4" w:space="0"/>
              <w:right w:val="single" w:color="auto" w:sz="4" w:space="0"/>
            </w:tcBorders>
            <w:vAlign w:val="center"/>
          </w:tcPr>
          <w:p w14:paraId="01EDA664">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2.0%</w:t>
            </w:r>
          </w:p>
        </w:tc>
      </w:tr>
      <w:tr w14:paraId="6F96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8" w:type="dxa"/>
            <w:tcBorders>
              <w:top w:val="single" w:color="auto" w:sz="4" w:space="0"/>
              <w:left w:val="single" w:color="auto" w:sz="4" w:space="0"/>
              <w:bottom w:val="single" w:color="auto" w:sz="4" w:space="0"/>
              <w:right w:val="single" w:color="auto" w:sz="4" w:space="0"/>
            </w:tcBorders>
            <w:vAlign w:val="center"/>
          </w:tcPr>
          <w:p w14:paraId="61E3934D">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专业拓展课程</w:t>
            </w:r>
          </w:p>
        </w:tc>
        <w:tc>
          <w:tcPr>
            <w:tcW w:w="1334" w:type="dxa"/>
            <w:tcBorders>
              <w:top w:val="single" w:color="auto" w:sz="4" w:space="0"/>
              <w:left w:val="single" w:color="auto" w:sz="4" w:space="0"/>
              <w:bottom w:val="single" w:color="auto" w:sz="4" w:space="0"/>
              <w:right w:val="single" w:color="auto" w:sz="4" w:space="0"/>
            </w:tcBorders>
            <w:vAlign w:val="center"/>
          </w:tcPr>
          <w:p w14:paraId="4EF9884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限定选修  </w:t>
            </w:r>
          </w:p>
          <w:p w14:paraId="206AA2A8">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任意选修</w:t>
            </w:r>
          </w:p>
        </w:tc>
        <w:tc>
          <w:tcPr>
            <w:tcW w:w="854" w:type="dxa"/>
            <w:tcBorders>
              <w:top w:val="single" w:color="auto" w:sz="4" w:space="0"/>
              <w:left w:val="single" w:color="auto" w:sz="4" w:space="0"/>
              <w:bottom w:val="single" w:color="auto" w:sz="4" w:space="0"/>
              <w:right w:val="single" w:color="auto" w:sz="4" w:space="0"/>
            </w:tcBorders>
            <w:vAlign w:val="center"/>
          </w:tcPr>
          <w:p w14:paraId="35EEC41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16</w:t>
            </w:r>
          </w:p>
        </w:tc>
        <w:tc>
          <w:tcPr>
            <w:tcW w:w="854" w:type="dxa"/>
            <w:tcBorders>
              <w:top w:val="single" w:color="auto" w:sz="4" w:space="0"/>
              <w:left w:val="single" w:color="auto" w:sz="4" w:space="0"/>
              <w:bottom w:val="single" w:color="auto" w:sz="4" w:space="0"/>
              <w:right w:val="single" w:color="auto" w:sz="4" w:space="0"/>
            </w:tcBorders>
            <w:vAlign w:val="center"/>
          </w:tcPr>
          <w:p w14:paraId="23E5CE5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272</w:t>
            </w:r>
          </w:p>
        </w:tc>
        <w:tc>
          <w:tcPr>
            <w:tcW w:w="854" w:type="dxa"/>
            <w:tcBorders>
              <w:top w:val="single" w:color="auto" w:sz="4" w:space="0"/>
              <w:left w:val="single" w:color="auto" w:sz="4" w:space="0"/>
              <w:bottom w:val="single" w:color="auto" w:sz="4" w:space="0"/>
              <w:right w:val="single" w:color="auto" w:sz="4" w:space="0"/>
            </w:tcBorders>
            <w:vAlign w:val="center"/>
          </w:tcPr>
          <w:p w14:paraId="4229E8F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162</w:t>
            </w:r>
          </w:p>
        </w:tc>
        <w:tc>
          <w:tcPr>
            <w:tcW w:w="854" w:type="dxa"/>
            <w:tcBorders>
              <w:top w:val="single" w:color="auto" w:sz="4" w:space="0"/>
              <w:left w:val="single" w:color="auto" w:sz="4" w:space="0"/>
              <w:bottom w:val="single" w:color="auto" w:sz="4" w:space="0"/>
              <w:right w:val="single" w:color="auto" w:sz="4" w:space="0"/>
            </w:tcBorders>
            <w:vAlign w:val="center"/>
          </w:tcPr>
          <w:p w14:paraId="5CDA8A1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110</w:t>
            </w:r>
          </w:p>
        </w:tc>
        <w:tc>
          <w:tcPr>
            <w:tcW w:w="1247" w:type="dxa"/>
            <w:tcBorders>
              <w:top w:val="single" w:color="auto" w:sz="4" w:space="0"/>
              <w:left w:val="single" w:color="auto" w:sz="4" w:space="0"/>
              <w:bottom w:val="single" w:color="auto" w:sz="4" w:space="0"/>
              <w:right w:val="single" w:color="auto" w:sz="4" w:space="0"/>
            </w:tcBorders>
            <w:vAlign w:val="center"/>
          </w:tcPr>
          <w:p w14:paraId="46F09010">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40.4%</w:t>
            </w:r>
          </w:p>
        </w:tc>
        <w:tc>
          <w:tcPr>
            <w:tcW w:w="1650" w:type="dxa"/>
            <w:tcBorders>
              <w:top w:val="single" w:color="auto" w:sz="4" w:space="0"/>
              <w:left w:val="single" w:color="auto" w:sz="4" w:space="0"/>
              <w:bottom w:val="single" w:color="auto" w:sz="4" w:space="0"/>
              <w:right w:val="single" w:color="auto" w:sz="4" w:space="0"/>
            </w:tcBorders>
            <w:vAlign w:val="center"/>
          </w:tcPr>
          <w:p w14:paraId="15D38B62">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9.8%</w:t>
            </w:r>
          </w:p>
        </w:tc>
      </w:tr>
      <w:tr w14:paraId="10332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302" w:type="dxa"/>
            <w:gridSpan w:val="2"/>
            <w:tcBorders>
              <w:top w:val="single" w:color="auto" w:sz="4" w:space="0"/>
              <w:left w:val="single" w:color="auto" w:sz="4" w:space="0"/>
              <w:bottom w:val="single" w:color="auto" w:sz="4" w:space="0"/>
              <w:right w:val="single" w:color="auto" w:sz="4" w:space="0"/>
            </w:tcBorders>
            <w:vAlign w:val="center"/>
          </w:tcPr>
          <w:p w14:paraId="0CEA0E3B">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公共通识选修课</w:t>
            </w:r>
          </w:p>
        </w:tc>
        <w:tc>
          <w:tcPr>
            <w:tcW w:w="854" w:type="dxa"/>
            <w:tcBorders>
              <w:top w:val="single" w:color="auto" w:sz="4" w:space="0"/>
              <w:left w:val="single" w:color="auto" w:sz="4" w:space="0"/>
              <w:bottom w:val="single" w:color="auto" w:sz="4" w:space="0"/>
              <w:right w:val="single" w:color="auto" w:sz="4" w:space="0"/>
            </w:tcBorders>
            <w:vAlign w:val="center"/>
          </w:tcPr>
          <w:p w14:paraId="0A30A64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c>
          <w:tcPr>
            <w:tcW w:w="854" w:type="dxa"/>
            <w:tcBorders>
              <w:top w:val="single" w:color="auto" w:sz="4" w:space="0"/>
              <w:left w:val="single" w:color="auto" w:sz="4" w:space="0"/>
              <w:bottom w:val="single" w:color="auto" w:sz="4" w:space="0"/>
              <w:right w:val="single" w:color="auto" w:sz="4" w:space="0"/>
            </w:tcBorders>
            <w:vAlign w:val="center"/>
          </w:tcPr>
          <w:p w14:paraId="0768D302">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136</w:t>
            </w:r>
          </w:p>
        </w:tc>
        <w:tc>
          <w:tcPr>
            <w:tcW w:w="854" w:type="dxa"/>
            <w:tcBorders>
              <w:top w:val="single" w:color="auto" w:sz="4" w:space="0"/>
              <w:left w:val="single" w:color="auto" w:sz="4" w:space="0"/>
              <w:bottom w:val="single" w:color="auto" w:sz="4" w:space="0"/>
              <w:right w:val="single" w:color="auto" w:sz="4" w:space="0"/>
            </w:tcBorders>
            <w:vAlign w:val="center"/>
          </w:tcPr>
          <w:p w14:paraId="5B73B0F1">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136</w:t>
            </w:r>
          </w:p>
        </w:tc>
        <w:tc>
          <w:tcPr>
            <w:tcW w:w="854" w:type="dxa"/>
            <w:tcBorders>
              <w:top w:val="single" w:color="auto" w:sz="4" w:space="0"/>
              <w:left w:val="single" w:color="auto" w:sz="4" w:space="0"/>
              <w:bottom w:val="single" w:color="auto" w:sz="4" w:space="0"/>
              <w:right w:val="single" w:color="auto" w:sz="4" w:space="0"/>
            </w:tcBorders>
            <w:vAlign w:val="center"/>
          </w:tcPr>
          <w:p w14:paraId="0057F6C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 w:bidi="ar"/>
              </w:rPr>
            </w:pPr>
            <w:r>
              <w:rPr>
                <w:rFonts w:hint="eastAsia" w:ascii="宋体" w:hAnsi="宋体" w:eastAsia="宋体" w:cs="宋体"/>
                <w:i w:val="0"/>
                <w:iCs w:val="0"/>
                <w:snapToGrid w:val="0"/>
                <w:color w:val="000000"/>
                <w:kern w:val="0"/>
                <w:sz w:val="18"/>
                <w:szCs w:val="18"/>
                <w:u w:val="none"/>
                <w:lang w:val="en-US" w:eastAsia="zh-CN" w:bidi="ar"/>
              </w:rPr>
              <w:t>0</w:t>
            </w:r>
          </w:p>
        </w:tc>
        <w:tc>
          <w:tcPr>
            <w:tcW w:w="1247" w:type="dxa"/>
            <w:tcBorders>
              <w:top w:val="single" w:color="auto" w:sz="4" w:space="0"/>
              <w:left w:val="single" w:color="auto" w:sz="4" w:space="0"/>
              <w:bottom w:val="single" w:color="auto" w:sz="4" w:space="0"/>
              <w:right w:val="single" w:color="auto" w:sz="4" w:space="0"/>
            </w:tcBorders>
            <w:vAlign w:val="center"/>
          </w:tcPr>
          <w:p w14:paraId="49A1FE7D">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0.0%</w:t>
            </w:r>
          </w:p>
        </w:tc>
        <w:tc>
          <w:tcPr>
            <w:tcW w:w="1650" w:type="dxa"/>
            <w:tcBorders>
              <w:top w:val="single" w:color="auto" w:sz="4" w:space="0"/>
              <w:left w:val="single" w:color="auto" w:sz="4" w:space="0"/>
              <w:bottom w:val="single" w:color="auto" w:sz="4" w:space="0"/>
              <w:right w:val="single" w:color="auto" w:sz="4" w:space="0"/>
            </w:tcBorders>
            <w:vAlign w:val="center"/>
          </w:tcPr>
          <w:p w14:paraId="66ACD9FA">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4.9%</w:t>
            </w:r>
          </w:p>
        </w:tc>
      </w:tr>
      <w:tr w14:paraId="72872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302" w:type="dxa"/>
            <w:gridSpan w:val="2"/>
            <w:tcBorders>
              <w:top w:val="single" w:color="auto" w:sz="4" w:space="0"/>
              <w:left w:val="single" w:color="auto" w:sz="4" w:space="0"/>
              <w:bottom w:val="single" w:color="auto" w:sz="4" w:space="0"/>
              <w:right w:val="single" w:color="auto" w:sz="4" w:space="0"/>
            </w:tcBorders>
            <w:vAlign w:val="center"/>
          </w:tcPr>
          <w:p w14:paraId="15A5D128">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选修课小计</w:t>
            </w:r>
          </w:p>
        </w:tc>
        <w:tc>
          <w:tcPr>
            <w:tcW w:w="854" w:type="dxa"/>
            <w:tcBorders>
              <w:top w:val="single" w:color="auto" w:sz="4" w:space="0"/>
              <w:left w:val="single" w:color="auto" w:sz="4" w:space="0"/>
              <w:bottom w:val="single" w:color="auto" w:sz="4" w:space="0"/>
              <w:right w:val="single" w:color="auto" w:sz="4" w:space="0"/>
            </w:tcBorders>
            <w:vAlign w:val="center"/>
          </w:tcPr>
          <w:p w14:paraId="15559B6A">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 w:bidi="ar"/>
              </w:rPr>
            </w:pPr>
            <w:r>
              <w:rPr>
                <w:rFonts w:hint="eastAsia" w:ascii="宋体" w:hAnsi="宋体" w:eastAsia="宋体" w:cs="宋体"/>
                <w:i w:val="0"/>
                <w:iCs w:val="0"/>
                <w:snapToGrid w:val="0"/>
                <w:color w:val="000000"/>
                <w:kern w:val="0"/>
                <w:sz w:val="18"/>
                <w:szCs w:val="18"/>
                <w:u w:val="none"/>
                <w:lang w:val="en-US" w:eastAsia="zh-CN" w:bidi="ar"/>
              </w:rPr>
              <w:t>28</w:t>
            </w:r>
          </w:p>
        </w:tc>
        <w:tc>
          <w:tcPr>
            <w:tcW w:w="854" w:type="dxa"/>
            <w:tcBorders>
              <w:top w:val="single" w:color="auto" w:sz="4" w:space="0"/>
              <w:left w:val="single" w:color="auto" w:sz="4" w:space="0"/>
              <w:bottom w:val="single" w:color="auto" w:sz="4" w:space="0"/>
              <w:right w:val="single" w:color="auto" w:sz="4" w:space="0"/>
            </w:tcBorders>
            <w:vAlign w:val="center"/>
          </w:tcPr>
          <w:p w14:paraId="1037E79C">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464</w:t>
            </w:r>
          </w:p>
        </w:tc>
        <w:tc>
          <w:tcPr>
            <w:tcW w:w="854" w:type="dxa"/>
            <w:tcBorders>
              <w:top w:val="single" w:color="auto" w:sz="4" w:space="0"/>
              <w:left w:val="single" w:color="auto" w:sz="4" w:space="0"/>
              <w:bottom w:val="single" w:color="auto" w:sz="4" w:space="0"/>
              <w:right w:val="single" w:color="auto" w:sz="4" w:space="0"/>
            </w:tcBorders>
            <w:vAlign w:val="center"/>
          </w:tcPr>
          <w:p w14:paraId="4BBD04B1">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332</w:t>
            </w:r>
          </w:p>
        </w:tc>
        <w:tc>
          <w:tcPr>
            <w:tcW w:w="854" w:type="dxa"/>
            <w:tcBorders>
              <w:top w:val="single" w:color="auto" w:sz="4" w:space="0"/>
              <w:left w:val="single" w:color="auto" w:sz="4" w:space="0"/>
              <w:bottom w:val="single" w:color="auto" w:sz="4" w:space="0"/>
              <w:right w:val="single" w:color="auto" w:sz="4" w:space="0"/>
            </w:tcBorders>
            <w:vAlign w:val="center"/>
          </w:tcPr>
          <w:p w14:paraId="2D69DCE8">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 w:bidi="ar"/>
              </w:rPr>
            </w:pPr>
            <w:r>
              <w:rPr>
                <w:rFonts w:hint="eastAsia" w:ascii="宋体" w:hAnsi="宋体" w:eastAsia="宋体" w:cs="宋体"/>
                <w:i w:val="0"/>
                <w:iCs w:val="0"/>
                <w:snapToGrid w:val="0"/>
                <w:color w:val="000000"/>
                <w:kern w:val="0"/>
                <w:sz w:val="18"/>
                <w:szCs w:val="18"/>
                <w:u w:val="none"/>
                <w:lang w:val="en-US" w:eastAsia="zh-CN" w:bidi="ar"/>
              </w:rPr>
              <w:t>132</w:t>
            </w:r>
          </w:p>
        </w:tc>
        <w:tc>
          <w:tcPr>
            <w:tcW w:w="1247" w:type="dxa"/>
            <w:tcBorders>
              <w:top w:val="single" w:color="auto" w:sz="4" w:space="0"/>
              <w:left w:val="single" w:color="auto" w:sz="4" w:space="0"/>
              <w:bottom w:val="single" w:color="auto" w:sz="4" w:space="0"/>
              <w:right w:val="single" w:color="auto" w:sz="4" w:space="0"/>
            </w:tcBorders>
            <w:vAlign w:val="center"/>
          </w:tcPr>
          <w:p w14:paraId="514C8B9E">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28.4%</w:t>
            </w:r>
          </w:p>
        </w:tc>
        <w:tc>
          <w:tcPr>
            <w:tcW w:w="1650" w:type="dxa"/>
            <w:tcBorders>
              <w:top w:val="single" w:color="auto" w:sz="4" w:space="0"/>
              <w:left w:val="single" w:color="auto" w:sz="4" w:space="0"/>
              <w:bottom w:val="single" w:color="auto" w:sz="4" w:space="0"/>
              <w:right w:val="single" w:color="auto" w:sz="4" w:space="0"/>
            </w:tcBorders>
            <w:vAlign w:val="center"/>
          </w:tcPr>
          <w:p w14:paraId="0095165A">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16.7%</w:t>
            </w:r>
          </w:p>
        </w:tc>
      </w:tr>
      <w:tr w14:paraId="3BE03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302" w:type="dxa"/>
            <w:gridSpan w:val="2"/>
            <w:tcBorders>
              <w:top w:val="single" w:color="auto" w:sz="4" w:space="0"/>
              <w:left w:val="single" w:color="auto" w:sz="4" w:space="0"/>
              <w:bottom w:val="single" w:color="auto" w:sz="4" w:space="0"/>
              <w:right w:val="single" w:color="auto" w:sz="4" w:space="0"/>
            </w:tcBorders>
            <w:vAlign w:val="center"/>
          </w:tcPr>
          <w:p w14:paraId="46076F00">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公共基础课小计</w:t>
            </w:r>
          </w:p>
        </w:tc>
        <w:tc>
          <w:tcPr>
            <w:tcW w:w="854" w:type="dxa"/>
            <w:tcBorders>
              <w:top w:val="single" w:color="auto" w:sz="4" w:space="0"/>
              <w:left w:val="single" w:color="auto" w:sz="4" w:space="0"/>
              <w:bottom w:val="single" w:color="auto" w:sz="4" w:space="0"/>
              <w:right w:val="single" w:color="auto" w:sz="4" w:space="0"/>
            </w:tcBorders>
            <w:vAlign w:val="center"/>
          </w:tcPr>
          <w:p w14:paraId="7F00061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56</w:t>
            </w:r>
          </w:p>
        </w:tc>
        <w:tc>
          <w:tcPr>
            <w:tcW w:w="854" w:type="dxa"/>
            <w:tcBorders>
              <w:top w:val="single" w:color="auto" w:sz="4" w:space="0"/>
              <w:left w:val="single" w:color="auto" w:sz="4" w:space="0"/>
              <w:bottom w:val="single" w:color="auto" w:sz="4" w:space="0"/>
              <w:right w:val="single" w:color="auto" w:sz="4" w:space="0"/>
            </w:tcBorders>
            <w:vAlign w:val="center"/>
          </w:tcPr>
          <w:p w14:paraId="5F9031E5">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930</w:t>
            </w:r>
          </w:p>
        </w:tc>
        <w:tc>
          <w:tcPr>
            <w:tcW w:w="854" w:type="dxa"/>
            <w:tcBorders>
              <w:top w:val="single" w:color="auto" w:sz="4" w:space="0"/>
              <w:left w:val="single" w:color="auto" w:sz="4" w:space="0"/>
              <w:bottom w:val="single" w:color="auto" w:sz="4" w:space="0"/>
              <w:right w:val="single" w:color="auto" w:sz="4" w:space="0"/>
            </w:tcBorders>
            <w:vAlign w:val="center"/>
          </w:tcPr>
          <w:p w14:paraId="6E306B75">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534</w:t>
            </w:r>
          </w:p>
        </w:tc>
        <w:tc>
          <w:tcPr>
            <w:tcW w:w="854" w:type="dxa"/>
            <w:tcBorders>
              <w:top w:val="single" w:color="auto" w:sz="4" w:space="0"/>
              <w:left w:val="single" w:color="auto" w:sz="4" w:space="0"/>
              <w:bottom w:val="single" w:color="auto" w:sz="4" w:space="0"/>
              <w:right w:val="single" w:color="auto" w:sz="4" w:space="0"/>
            </w:tcBorders>
            <w:vAlign w:val="center"/>
          </w:tcPr>
          <w:p w14:paraId="1173465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396</w:t>
            </w:r>
          </w:p>
        </w:tc>
        <w:tc>
          <w:tcPr>
            <w:tcW w:w="1247" w:type="dxa"/>
            <w:tcBorders>
              <w:top w:val="single" w:color="auto" w:sz="4" w:space="0"/>
              <w:left w:val="single" w:color="auto" w:sz="4" w:space="0"/>
              <w:bottom w:val="single" w:color="auto" w:sz="4" w:space="0"/>
              <w:right w:val="single" w:color="auto" w:sz="4" w:space="0"/>
            </w:tcBorders>
            <w:vAlign w:val="center"/>
          </w:tcPr>
          <w:p w14:paraId="491A438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42.6%</w:t>
            </w:r>
          </w:p>
        </w:tc>
        <w:tc>
          <w:tcPr>
            <w:tcW w:w="1650" w:type="dxa"/>
            <w:tcBorders>
              <w:top w:val="single" w:color="auto" w:sz="4" w:space="0"/>
              <w:left w:val="single" w:color="auto" w:sz="4" w:space="0"/>
              <w:bottom w:val="single" w:color="auto" w:sz="4" w:space="0"/>
              <w:right w:val="single" w:color="auto" w:sz="4" w:space="0"/>
            </w:tcBorders>
            <w:vAlign w:val="center"/>
          </w:tcPr>
          <w:p w14:paraId="52CFF7E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33.5%</w:t>
            </w:r>
          </w:p>
        </w:tc>
      </w:tr>
      <w:tr w14:paraId="2209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3302" w:type="dxa"/>
            <w:gridSpan w:val="2"/>
            <w:tcBorders>
              <w:top w:val="single" w:color="auto" w:sz="4" w:space="0"/>
              <w:left w:val="single" w:color="auto" w:sz="4" w:space="0"/>
              <w:bottom w:val="single" w:color="auto" w:sz="4" w:space="0"/>
              <w:right w:val="single" w:color="auto" w:sz="4" w:space="0"/>
            </w:tcBorders>
            <w:vAlign w:val="center"/>
          </w:tcPr>
          <w:p w14:paraId="46176A43">
            <w:pPr>
              <w:keepNext w:val="0"/>
              <w:keepLines w:val="0"/>
              <w:widowControl/>
              <w:suppressLineNumbers w:val="0"/>
              <w:jc w:val="center"/>
              <w:textAlignment w:val="center"/>
              <w:rPr>
                <w:rFonts w:hint="eastAsia" w:ascii="宋体" w:hAnsi="宋体" w:eastAsia="宋体" w:cs="宋体"/>
                <w:sz w:val="22"/>
                <w:szCs w:val="22"/>
                <w:lang w:eastAsia="zh-CN" w:bidi="ar"/>
              </w:rPr>
            </w:pPr>
            <w:r>
              <w:rPr>
                <w:rFonts w:hint="eastAsia" w:ascii="宋体" w:hAnsi="宋体" w:eastAsia="宋体" w:cs="宋体"/>
                <w:i w:val="0"/>
                <w:iCs w:val="0"/>
                <w:snapToGrid w:val="0"/>
                <w:color w:val="000000"/>
                <w:kern w:val="0"/>
                <w:sz w:val="22"/>
                <w:szCs w:val="22"/>
                <w:u w:val="none"/>
                <w:lang w:val="en-US" w:eastAsia="zh-CN" w:bidi="ar"/>
              </w:rPr>
              <w:t>总计</w:t>
            </w:r>
          </w:p>
        </w:tc>
        <w:tc>
          <w:tcPr>
            <w:tcW w:w="854" w:type="dxa"/>
            <w:tcBorders>
              <w:top w:val="single" w:color="auto" w:sz="4" w:space="0"/>
              <w:left w:val="single" w:color="auto" w:sz="4" w:space="0"/>
              <w:bottom w:val="single" w:color="auto" w:sz="4" w:space="0"/>
              <w:right w:val="single" w:color="auto" w:sz="4" w:space="0"/>
            </w:tcBorders>
            <w:vAlign w:val="center"/>
          </w:tcPr>
          <w:p w14:paraId="0B5469EE">
            <w:pPr>
              <w:keepNext w:val="0"/>
              <w:keepLines w:val="0"/>
              <w:widowControl/>
              <w:suppressLineNumbers w:val="0"/>
              <w:jc w:val="center"/>
              <w:textAlignment w:val="center"/>
              <w:rPr>
                <w:rFonts w:hint="default" w:asciiTheme="minorEastAsia" w:hAnsiTheme="minorEastAsia" w:eastAsiaTheme="minorEastAsia" w:cstheme="minorEastAsia"/>
                <w:b w:val="0"/>
                <w:bCs w:val="0"/>
                <w:color w:val="FF000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146</w:t>
            </w:r>
          </w:p>
        </w:tc>
        <w:tc>
          <w:tcPr>
            <w:tcW w:w="854" w:type="dxa"/>
            <w:tcBorders>
              <w:top w:val="single" w:color="auto" w:sz="4" w:space="0"/>
              <w:left w:val="single" w:color="auto" w:sz="4" w:space="0"/>
              <w:bottom w:val="single" w:color="auto" w:sz="4" w:space="0"/>
              <w:right w:val="single" w:color="auto" w:sz="4" w:space="0"/>
            </w:tcBorders>
            <w:vAlign w:val="center"/>
          </w:tcPr>
          <w:p w14:paraId="40707DEB">
            <w:pPr>
              <w:keepNext w:val="0"/>
              <w:keepLines w:val="0"/>
              <w:widowControl/>
              <w:suppressLineNumbers w:val="0"/>
              <w:jc w:val="center"/>
              <w:textAlignment w:val="center"/>
              <w:rPr>
                <w:rFonts w:hint="default" w:asciiTheme="minorEastAsia" w:hAnsiTheme="minorEastAsia" w:eastAsiaTheme="minorEastAsia" w:cstheme="minorEastAsia"/>
                <w:b w:val="0"/>
                <w:bCs w:val="0"/>
                <w:color w:val="FF000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2778</w:t>
            </w:r>
          </w:p>
        </w:tc>
        <w:tc>
          <w:tcPr>
            <w:tcW w:w="854" w:type="dxa"/>
            <w:tcBorders>
              <w:top w:val="single" w:color="auto" w:sz="4" w:space="0"/>
              <w:left w:val="single" w:color="auto" w:sz="4" w:space="0"/>
              <w:bottom w:val="single" w:color="auto" w:sz="4" w:space="0"/>
              <w:right w:val="single" w:color="auto" w:sz="4" w:space="0"/>
            </w:tcBorders>
            <w:vAlign w:val="center"/>
          </w:tcPr>
          <w:p w14:paraId="369B6B86">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1290</w:t>
            </w:r>
          </w:p>
        </w:tc>
        <w:tc>
          <w:tcPr>
            <w:tcW w:w="854" w:type="dxa"/>
            <w:tcBorders>
              <w:top w:val="single" w:color="auto" w:sz="4" w:space="0"/>
              <w:left w:val="single" w:color="auto" w:sz="4" w:space="0"/>
              <w:bottom w:val="single" w:color="auto" w:sz="4" w:space="0"/>
              <w:right w:val="single" w:color="auto" w:sz="4" w:space="0"/>
            </w:tcBorders>
            <w:vAlign w:val="center"/>
          </w:tcPr>
          <w:p w14:paraId="0378D4A4">
            <w:pPr>
              <w:keepNext w:val="0"/>
              <w:keepLines w:val="0"/>
              <w:widowControl/>
              <w:suppressLineNumbers w:val="0"/>
              <w:jc w:val="center"/>
              <w:textAlignment w:val="center"/>
              <w:rPr>
                <w:rFonts w:hint="default" w:asciiTheme="minorEastAsia" w:hAnsiTheme="minorEastAsia" w:eastAsiaTheme="minorEastAsia" w:cstheme="minorEastAsia"/>
                <w:b w:val="0"/>
                <w:bCs w:val="0"/>
                <w:sz w:val="16"/>
                <w:szCs w:val="16"/>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1488</w:t>
            </w:r>
          </w:p>
        </w:tc>
        <w:tc>
          <w:tcPr>
            <w:tcW w:w="1247" w:type="dxa"/>
            <w:tcBorders>
              <w:top w:val="single" w:color="auto" w:sz="4" w:space="0"/>
              <w:left w:val="single" w:color="auto" w:sz="4" w:space="0"/>
              <w:bottom w:val="single" w:color="auto" w:sz="4" w:space="0"/>
              <w:right w:val="single" w:color="auto" w:sz="4" w:space="0"/>
            </w:tcBorders>
            <w:vAlign w:val="center"/>
          </w:tcPr>
          <w:p w14:paraId="4D824CB4">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53.6%</w:t>
            </w:r>
          </w:p>
        </w:tc>
        <w:tc>
          <w:tcPr>
            <w:tcW w:w="1650" w:type="dxa"/>
            <w:tcBorders>
              <w:top w:val="single" w:color="auto" w:sz="4" w:space="0"/>
              <w:left w:val="single" w:color="auto" w:sz="4" w:space="0"/>
              <w:bottom w:val="single" w:color="auto" w:sz="4" w:space="0"/>
              <w:right w:val="single" w:color="auto" w:sz="4" w:space="0"/>
            </w:tcBorders>
            <w:vAlign w:val="center"/>
          </w:tcPr>
          <w:p w14:paraId="1AC566EA">
            <w:pPr>
              <w:keepNext w:val="0"/>
              <w:keepLines w:val="0"/>
              <w:widowControl/>
              <w:suppressLineNumbers w:val="0"/>
              <w:jc w:val="center"/>
              <w:textAlignment w:val="center"/>
              <w:rPr>
                <w:rFonts w:hint="eastAsia" w:asciiTheme="minorEastAsia" w:hAnsiTheme="minorEastAsia" w:eastAsiaTheme="minorEastAsia" w:cstheme="minorEastAsia"/>
                <w:b w:val="0"/>
                <w:bCs w:val="0"/>
                <w:sz w:val="16"/>
                <w:szCs w:val="16"/>
                <w:lang w:eastAsia="zh" w:bidi="ar"/>
              </w:rPr>
            </w:pPr>
            <w:r>
              <w:rPr>
                <w:rFonts w:hint="eastAsia" w:ascii="宋体" w:hAnsi="宋体" w:eastAsia="宋体" w:cs="宋体"/>
                <w:i w:val="0"/>
                <w:iCs w:val="0"/>
                <w:snapToGrid w:val="0"/>
                <w:color w:val="000000"/>
                <w:kern w:val="0"/>
                <w:sz w:val="18"/>
                <w:szCs w:val="18"/>
                <w:u w:val="none"/>
                <w:lang w:val="en-US" w:eastAsia="zh-CN" w:bidi="ar"/>
              </w:rPr>
              <w:t>100.0%</w:t>
            </w:r>
          </w:p>
        </w:tc>
      </w:tr>
    </w:tbl>
    <w:p w14:paraId="77067B7B">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r>
        <w:t>八、实施保障</w:t>
      </w:r>
      <w:bookmarkEnd w:id="35"/>
      <w:bookmarkEnd w:id="36"/>
    </w:p>
    <w:p w14:paraId="0FB5C787">
      <w:pPr>
        <w:pStyle w:val="3"/>
        <w:keepNext/>
        <w:keepLines/>
        <w:pageBreakBefore w:val="0"/>
        <w:widowControl/>
        <w:kinsoku w:val="0"/>
        <w:wordWrap/>
        <w:overflowPunct/>
        <w:topLinePunct w:val="0"/>
        <w:autoSpaceDE w:val="0"/>
        <w:autoSpaceDN w:val="0"/>
        <w:bidi w:val="0"/>
        <w:adjustRightInd w:val="0"/>
        <w:snapToGrid w:val="0"/>
        <w:spacing w:before="0" w:beforeLines="50" w:after="0" w:line="360" w:lineRule="auto"/>
        <w:textAlignment w:val="baseline"/>
      </w:pPr>
      <w:bookmarkStart w:id="37" w:name="_Toc13267"/>
      <w:bookmarkStart w:id="38" w:name="_Toc29145"/>
      <w:r>
        <w:t>（一）师资队伍</w:t>
      </w:r>
      <w:bookmarkEnd w:id="37"/>
      <w:bookmarkEnd w:id="38"/>
    </w:p>
    <w:p w14:paraId="186778FC">
      <w:pPr>
        <w:spacing w:line="360" w:lineRule="auto"/>
        <w:ind w:firstLine="562" w:firstLineChars="200"/>
        <w:rPr>
          <w:rFonts w:hint="eastAsia" w:ascii="仿宋" w:hAnsi="仿宋" w:eastAsia="仿宋" w:cs="仿宋"/>
          <w:b/>
          <w:bCs/>
          <w:sz w:val="28"/>
          <w:szCs w:val="28"/>
          <w:lang w:eastAsia="zh-CN"/>
        </w:rPr>
      </w:pPr>
      <w:bookmarkStart w:id="39" w:name="_Toc8060"/>
      <w:bookmarkStart w:id="40" w:name="_Toc28336"/>
      <w:r>
        <w:rPr>
          <w:rFonts w:ascii="仿宋" w:hAnsi="仿宋" w:eastAsia="仿宋" w:cs="仿宋"/>
          <w:b/>
          <w:bCs/>
          <w:sz w:val="28"/>
          <w:szCs w:val="28"/>
          <w:lang w:eastAsia="zh-CN"/>
        </w:rPr>
        <w:t>1.队伍结构</w:t>
      </w:r>
    </w:p>
    <w:p w14:paraId="54991FE1">
      <w:pPr>
        <w:spacing w:line="360" w:lineRule="auto"/>
        <w:ind w:firstLine="560" w:firstLineChars="200"/>
        <w:rPr>
          <w:rFonts w:hint="eastAsia" w:ascii="仿宋" w:hAnsi="仿宋" w:eastAsia="仿宋" w:cs="仿宋"/>
          <w:b w:val="0"/>
          <w:bCs/>
          <w:sz w:val="28"/>
          <w:szCs w:val="28"/>
          <w:lang w:eastAsia="zh-CN"/>
        </w:rPr>
      </w:pPr>
      <w:r>
        <w:rPr>
          <w:rFonts w:ascii="仿宋" w:hAnsi="仿宋" w:eastAsia="仿宋" w:cs="仿宋"/>
          <w:b w:val="0"/>
          <w:bCs/>
          <w:sz w:val="28"/>
          <w:szCs w:val="28"/>
          <w:lang w:eastAsia="zh-CN"/>
        </w:rPr>
        <w:t>本专业现有专任教师38人，兼职教师6人，副高及以上职称教师8人，硕士14人，博士1人，“双师”素质教师占93.6%。</w:t>
      </w:r>
    </w:p>
    <w:p w14:paraId="1168EDC2">
      <w:pPr>
        <w:spacing w:line="360" w:lineRule="auto"/>
        <w:ind w:firstLine="562" w:firstLineChars="200"/>
        <w:rPr>
          <w:rFonts w:hint="eastAsia" w:ascii="仿宋" w:hAnsi="仿宋" w:eastAsia="仿宋" w:cs="仿宋"/>
          <w:b/>
          <w:bCs/>
          <w:sz w:val="28"/>
          <w:szCs w:val="28"/>
          <w:lang w:eastAsia="zh-CN"/>
        </w:rPr>
      </w:pPr>
      <w:r>
        <w:rPr>
          <w:rFonts w:ascii="仿宋" w:hAnsi="仿宋" w:eastAsia="仿宋" w:cs="仿宋"/>
          <w:b/>
          <w:bCs/>
          <w:sz w:val="28"/>
          <w:szCs w:val="28"/>
          <w:lang w:eastAsia="zh-CN"/>
        </w:rPr>
        <w:t>2.专任教师</w:t>
      </w:r>
    </w:p>
    <w:p w14:paraId="0175D7FD">
      <w:pPr>
        <w:spacing w:line="360" w:lineRule="auto"/>
        <w:ind w:firstLine="560" w:firstLineChars="200"/>
        <w:rPr>
          <w:rFonts w:hint="eastAsia" w:ascii="仿宋" w:hAnsi="仿宋" w:eastAsia="仿宋" w:cs="仿宋"/>
          <w:b w:val="0"/>
          <w:bCs/>
          <w:sz w:val="28"/>
          <w:szCs w:val="28"/>
          <w:lang w:eastAsia="zh-CN"/>
        </w:rPr>
      </w:pPr>
      <w:r>
        <w:rPr>
          <w:rFonts w:ascii="仿宋" w:hAnsi="仿宋" w:eastAsia="仿宋" w:cs="仿宋"/>
          <w:b w:val="0"/>
          <w:bCs/>
          <w:sz w:val="28"/>
          <w:szCs w:val="28"/>
          <w:lang w:eastAsia="zh-CN"/>
        </w:rPr>
        <w:t>本专业教师具有高校教师资格证占98%，教师教书育人理想信念坚定，师德师风良好，学识扎实，实践技能操作能力强，信息化教学能力强，具有良好的教育教学改革能力。能按照教育部要求进行课程思政的融入和思政课程的专业化教学。</w:t>
      </w:r>
    </w:p>
    <w:p w14:paraId="20EBB458">
      <w:pPr>
        <w:spacing w:line="360" w:lineRule="auto"/>
        <w:ind w:firstLine="562" w:firstLineChars="200"/>
        <w:rPr>
          <w:rFonts w:hint="eastAsia" w:ascii="仿宋" w:hAnsi="仿宋" w:eastAsia="仿宋" w:cs="仿宋"/>
          <w:b/>
          <w:bCs/>
          <w:sz w:val="28"/>
          <w:szCs w:val="28"/>
          <w:lang w:eastAsia="zh-CN"/>
        </w:rPr>
      </w:pPr>
      <w:r>
        <w:rPr>
          <w:rFonts w:ascii="仿宋" w:hAnsi="仿宋" w:eastAsia="仿宋" w:cs="仿宋"/>
          <w:b/>
          <w:bCs/>
          <w:sz w:val="28"/>
          <w:szCs w:val="28"/>
          <w:lang w:eastAsia="zh-CN"/>
        </w:rPr>
        <w:t>3.专业带头人</w:t>
      </w:r>
    </w:p>
    <w:p w14:paraId="0D7246A0">
      <w:pPr>
        <w:spacing w:line="360" w:lineRule="auto"/>
        <w:ind w:firstLine="560" w:firstLineChars="200"/>
        <w:rPr>
          <w:rFonts w:hint="eastAsia" w:ascii="仿宋" w:hAnsi="仿宋" w:eastAsia="仿宋" w:cs="仿宋"/>
          <w:b w:val="0"/>
          <w:bCs/>
          <w:sz w:val="28"/>
          <w:szCs w:val="28"/>
          <w:lang w:eastAsia="zh-CN"/>
        </w:rPr>
      </w:pPr>
      <w:r>
        <w:rPr>
          <w:rFonts w:ascii="仿宋" w:hAnsi="仿宋" w:eastAsia="仿宋" w:cs="仿宋"/>
          <w:b w:val="0"/>
          <w:bCs/>
          <w:sz w:val="28"/>
          <w:szCs w:val="28"/>
          <w:lang w:eastAsia="zh-CN"/>
        </w:rPr>
        <w:t>本专业有专业带头人3人，校内</w:t>
      </w:r>
      <w:r>
        <w:rPr>
          <w:rFonts w:hint="eastAsia" w:ascii="仿宋" w:hAnsi="仿宋" w:eastAsia="仿宋" w:cs="仿宋"/>
          <w:b w:val="0"/>
          <w:bCs/>
          <w:sz w:val="28"/>
          <w:szCs w:val="28"/>
          <w:lang w:val="en-US" w:eastAsia="zh-CN"/>
        </w:rPr>
        <w:t>1</w:t>
      </w:r>
      <w:r>
        <w:rPr>
          <w:rFonts w:ascii="仿宋" w:hAnsi="仿宋" w:eastAsia="仿宋" w:cs="仿宋"/>
          <w:b w:val="0"/>
          <w:bCs/>
          <w:sz w:val="28"/>
          <w:szCs w:val="28"/>
          <w:lang w:eastAsia="zh-CN"/>
        </w:rPr>
        <w:t>名，校外</w:t>
      </w:r>
      <w:r>
        <w:rPr>
          <w:rFonts w:hint="eastAsia" w:ascii="仿宋" w:hAnsi="仿宋" w:eastAsia="仿宋" w:cs="仿宋"/>
          <w:b w:val="0"/>
          <w:bCs/>
          <w:sz w:val="28"/>
          <w:szCs w:val="28"/>
          <w:lang w:val="en-US" w:eastAsia="zh-CN"/>
        </w:rPr>
        <w:t>2</w:t>
      </w:r>
      <w:r>
        <w:rPr>
          <w:rFonts w:ascii="仿宋" w:hAnsi="仿宋" w:eastAsia="仿宋" w:cs="仿宋"/>
          <w:b w:val="0"/>
          <w:bCs/>
          <w:sz w:val="28"/>
          <w:szCs w:val="28"/>
          <w:lang w:eastAsia="zh-CN"/>
        </w:rPr>
        <w:t>名。有较高的专业水平和较强的科研能力，能够引领专业建设及教学改革，在本区域及本领域具有一定的影响力。</w:t>
      </w:r>
    </w:p>
    <w:p w14:paraId="740C1F02">
      <w:pPr>
        <w:spacing w:line="360" w:lineRule="auto"/>
        <w:ind w:firstLine="562" w:firstLineChars="200"/>
        <w:rPr>
          <w:rFonts w:hint="eastAsia" w:ascii="仿宋" w:hAnsi="仿宋" w:eastAsia="仿宋" w:cs="仿宋"/>
          <w:b/>
          <w:bCs/>
          <w:sz w:val="28"/>
          <w:szCs w:val="28"/>
          <w:lang w:eastAsia="zh-CN"/>
        </w:rPr>
      </w:pPr>
      <w:r>
        <w:rPr>
          <w:rFonts w:ascii="仿宋" w:hAnsi="仿宋" w:eastAsia="仿宋" w:cs="仿宋"/>
          <w:b/>
          <w:bCs/>
          <w:sz w:val="28"/>
          <w:szCs w:val="28"/>
          <w:lang w:eastAsia="zh-CN"/>
        </w:rPr>
        <w:t>4.兼职教师</w:t>
      </w:r>
    </w:p>
    <w:p w14:paraId="100E7EBC">
      <w:pPr>
        <w:spacing w:line="360" w:lineRule="auto"/>
        <w:ind w:firstLine="560" w:firstLineChars="200"/>
        <w:rPr>
          <w:rFonts w:hint="eastAsia" w:ascii="仿宋" w:hAnsi="仿宋" w:eastAsia="仿宋" w:cs="仿宋"/>
          <w:b w:val="0"/>
          <w:bCs/>
          <w:sz w:val="28"/>
          <w:szCs w:val="28"/>
          <w:lang w:eastAsia="zh-CN"/>
        </w:rPr>
      </w:pPr>
      <w:r>
        <w:rPr>
          <w:rFonts w:ascii="仿宋" w:hAnsi="仿宋" w:eastAsia="仿宋" w:cs="仿宋"/>
          <w:b w:val="0"/>
          <w:bCs/>
          <w:sz w:val="28"/>
          <w:szCs w:val="28"/>
          <w:lang w:eastAsia="zh-CN"/>
        </w:rPr>
        <w:t>本专业对接医学美容技术机构，聘请行业兼职教师6人，兼职教师具有良好的思想政治素质、职业道德，具备主治医师及以上或高级美容师及以上资格，在行业技术岗位工作5年以上，能够承担专业课程教学、实习、实训指导和学生职业发展规划指导等教学任务。</w:t>
      </w:r>
    </w:p>
    <w:p w14:paraId="1720BCDA">
      <w:pPr>
        <w:spacing w:line="36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除以上师资队伍说明外，本专业与</w:t>
      </w:r>
      <w:r>
        <w:rPr>
          <w:rFonts w:ascii="仿宋" w:hAnsi="仿宋" w:eastAsia="仿宋" w:cs="仿宋"/>
          <w:b w:val="0"/>
          <w:bCs/>
          <w:sz w:val="28"/>
          <w:szCs w:val="28"/>
          <w:lang w:eastAsia="zh-CN"/>
        </w:rPr>
        <w:t>天水四零七医院</w:t>
      </w:r>
      <w:r>
        <w:rPr>
          <w:rFonts w:hint="eastAsia" w:ascii="仿宋" w:hAnsi="仿宋" w:eastAsia="仿宋" w:cs="仿宋"/>
          <w:b w:val="0"/>
          <w:bCs/>
          <w:sz w:val="28"/>
          <w:szCs w:val="28"/>
          <w:lang w:eastAsia="zh"/>
        </w:rPr>
        <w:t>及紫然（上海）健康管理有限公司</w:t>
      </w:r>
      <w:r>
        <w:rPr>
          <w:rFonts w:hint="eastAsia" w:ascii="仿宋" w:hAnsi="仿宋" w:eastAsia="仿宋" w:cs="仿宋"/>
          <w:b w:val="0"/>
          <w:bCs/>
          <w:sz w:val="28"/>
          <w:szCs w:val="28"/>
          <w:lang w:eastAsia="zh-CN"/>
        </w:rPr>
        <w:t>深度合作，推进“产教融合协同育人”合作办学培养模式，行业、企业导师9</w:t>
      </w:r>
      <w:r>
        <w:rPr>
          <w:rFonts w:hint="eastAsia" w:ascii="仿宋" w:hAnsi="仿宋" w:eastAsia="仿宋" w:cs="仿宋"/>
          <w:b w:val="0"/>
          <w:bCs/>
          <w:sz w:val="28"/>
          <w:szCs w:val="28"/>
          <w:lang w:eastAsia="zh"/>
        </w:rPr>
        <w:t>人，副高及以上职称教师</w:t>
      </w:r>
      <w:r>
        <w:rPr>
          <w:rFonts w:hint="eastAsia" w:ascii="仿宋" w:hAnsi="仿宋" w:eastAsia="仿宋" w:cs="仿宋"/>
          <w:b w:val="0"/>
          <w:bCs/>
          <w:sz w:val="28"/>
          <w:szCs w:val="28"/>
          <w:lang w:eastAsia="zh-CN"/>
        </w:rPr>
        <w:t>5</w:t>
      </w:r>
      <w:r>
        <w:rPr>
          <w:rFonts w:hint="eastAsia" w:ascii="仿宋" w:hAnsi="仿宋" w:eastAsia="仿宋" w:cs="仿宋"/>
          <w:b w:val="0"/>
          <w:bCs/>
          <w:sz w:val="28"/>
          <w:szCs w:val="28"/>
          <w:lang w:eastAsia="zh"/>
        </w:rPr>
        <w:t>人。</w:t>
      </w:r>
    </w:p>
    <w:p w14:paraId="7F35A3AD">
      <w:pPr>
        <w:pStyle w:val="3"/>
        <w:keepNext/>
        <w:keepLines/>
        <w:pageBreakBefore w:val="0"/>
        <w:widowControl/>
        <w:kinsoku w:val="0"/>
        <w:wordWrap/>
        <w:overflowPunct/>
        <w:topLinePunct w:val="0"/>
        <w:autoSpaceDE w:val="0"/>
        <w:autoSpaceDN w:val="0"/>
        <w:bidi w:val="0"/>
        <w:adjustRightInd w:val="0"/>
        <w:snapToGrid w:val="0"/>
        <w:spacing w:before="0" w:beforeLines="50" w:after="0" w:line="240" w:lineRule="auto"/>
        <w:textAlignment w:val="baseline"/>
      </w:pPr>
      <w:r>
        <w:t>（二）教学设施</w:t>
      </w:r>
      <w:bookmarkEnd w:id="39"/>
      <w:bookmarkEnd w:id="40"/>
    </w:p>
    <w:p w14:paraId="524B49A9">
      <w:pPr>
        <w:spacing w:line="360" w:lineRule="auto"/>
        <w:ind w:firstLine="562" w:firstLineChars="200"/>
        <w:rPr>
          <w:rFonts w:hint="eastAsia" w:ascii="仿宋" w:hAnsi="仿宋" w:eastAsia="仿宋" w:cs="仿宋"/>
          <w:b/>
          <w:bCs/>
          <w:sz w:val="28"/>
          <w:szCs w:val="28"/>
          <w:lang w:eastAsia="zh-CN"/>
        </w:rPr>
      </w:pPr>
      <w:r>
        <w:rPr>
          <w:rFonts w:ascii="仿宋" w:hAnsi="仿宋" w:eastAsia="仿宋" w:cs="仿宋"/>
          <w:b/>
          <w:bCs/>
          <w:sz w:val="28"/>
          <w:szCs w:val="28"/>
          <w:lang w:eastAsia="zh-CN"/>
        </w:rPr>
        <w:t>1. 专业教室基本条件</w:t>
      </w:r>
    </w:p>
    <w:p w14:paraId="2D55A6EC">
      <w:pPr>
        <w:spacing w:line="360" w:lineRule="auto"/>
        <w:ind w:firstLine="560" w:firstLineChars="200"/>
        <w:rPr>
          <w:rFonts w:hint="eastAsia" w:ascii="仿宋" w:hAnsi="仿宋" w:eastAsia="仿宋" w:cs="仿宋"/>
          <w:b w:val="0"/>
          <w:bCs/>
          <w:sz w:val="28"/>
          <w:szCs w:val="28"/>
          <w:lang w:eastAsia="zh-CN"/>
        </w:rPr>
      </w:pPr>
      <w:r>
        <w:rPr>
          <w:rFonts w:ascii="仿宋" w:hAnsi="仿宋" w:eastAsia="仿宋" w:cs="仿宋"/>
          <w:b w:val="0"/>
          <w:bCs/>
          <w:sz w:val="28"/>
          <w:szCs w:val="28"/>
          <w:lang w:eastAsia="zh-CN"/>
        </w:rPr>
        <w:t>（1）普通教室：配备智慧黑板、投影设备、音响设备、互联网接入或Wi-Fi环境，并实施网络安全防护措施；安装应急照明装置并保持良好状态，符合紧急疏散要求、标志明显、保持逃生通道畅通无阻。</w:t>
      </w:r>
    </w:p>
    <w:p w14:paraId="49F16CFF">
      <w:pPr>
        <w:spacing w:line="360" w:lineRule="auto"/>
        <w:ind w:firstLine="560" w:firstLineChars="200"/>
        <w:rPr>
          <w:rFonts w:hint="eastAsia" w:ascii="仿宋" w:hAnsi="仿宋" w:eastAsia="仿宋" w:cs="仿宋"/>
          <w:b w:val="0"/>
          <w:bCs/>
          <w:sz w:val="28"/>
          <w:szCs w:val="28"/>
          <w:lang w:eastAsia="zh-CN"/>
        </w:rPr>
      </w:pPr>
      <w:r>
        <w:rPr>
          <w:rFonts w:ascii="仿宋" w:hAnsi="仿宋" w:eastAsia="仿宋" w:cs="仿宋"/>
          <w:b w:val="0"/>
          <w:bCs/>
          <w:sz w:val="28"/>
          <w:szCs w:val="28"/>
          <w:lang w:eastAsia="zh-CN"/>
        </w:rPr>
        <w:t>（2）理实一体化教室：设在临床实训中心，配备电子白板、互联网接入、可拼接六角和座椅、病床或诊查床、普通教学模型或数字化高仿真模型，开展专业核心课的情景模拟教学，培养学生的临床思维和解决实际问题的能力。</w:t>
      </w:r>
    </w:p>
    <w:p w14:paraId="38A3F4C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102" w:right="119" w:firstLine="629"/>
        <w:textAlignment w:val="baseline"/>
        <w:rPr>
          <w:rFonts w:hint="eastAsia"/>
          <w:spacing w:val="8"/>
          <w:lang w:val="en-US" w:eastAsia="zh-CN"/>
        </w:rPr>
      </w:pPr>
      <w:r>
        <w:rPr>
          <w:rFonts w:hint="eastAsia"/>
          <w:spacing w:val="8"/>
          <w:lang w:val="en-US" w:eastAsia="zh-CN"/>
        </w:rPr>
        <w:t>2.校内实验、实训基地一览表</w:t>
      </w:r>
    </w:p>
    <w:tbl>
      <w:tblPr>
        <w:tblStyle w:val="15"/>
        <w:tblW w:w="9697" w:type="dxa"/>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2085"/>
        <w:gridCol w:w="1697"/>
        <w:gridCol w:w="1896"/>
        <w:gridCol w:w="729"/>
        <w:gridCol w:w="727"/>
        <w:gridCol w:w="2047"/>
      </w:tblGrid>
      <w:tr w14:paraId="06CA1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516" w:type="dxa"/>
          </w:tcPr>
          <w:p w14:paraId="3AA1ECF7">
            <w:pPr>
              <w:spacing w:before="273" w:line="234" w:lineRule="auto"/>
              <w:ind w:left="142"/>
              <w:jc w:val="center"/>
              <w:rPr>
                <w:rFonts w:hint="eastAsia" w:ascii="楷体" w:hAnsi="楷体" w:eastAsia="楷体" w:cs="楷体"/>
                <w:b/>
                <w:bCs/>
                <w:sz w:val="20"/>
                <w:szCs w:val="20"/>
              </w:rPr>
            </w:pPr>
            <w:r>
              <w:rPr>
                <w:rFonts w:ascii="楷体" w:hAnsi="楷体" w:eastAsia="楷体" w:cs="楷体"/>
                <w:b/>
                <w:bCs/>
                <w:spacing w:val="4"/>
                <w:sz w:val="20"/>
                <w:szCs w:val="20"/>
              </w:rPr>
              <w:t>序号</w:t>
            </w:r>
          </w:p>
        </w:tc>
        <w:tc>
          <w:tcPr>
            <w:tcW w:w="2085" w:type="dxa"/>
          </w:tcPr>
          <w:p w14:paraId="710C8FAD">
            <w:pPr>
              <w:spacing w:before="273" w:line="238" w:lineRule="auto"/>
              <w:jc w:val="center"/>
              <w:rPr>
                <w:rFonts w:hint="eastAsia" w:ascii="楷体" w:hAnsi="楷体" w:eastAsia="楷体" w:cs="楷体"/>
                <w:b/>
                <w:bCs/>
                <w:sz w:val="20"/>
                <w:szCs w:val="20"/>
              </w:rPr>
            </w:pPr>
            <w:r>
              <w:rPr>
                <w:rFonts w:ascii="楷体" w:hAnsi="楷体" w:eastAsia="楷体" w:cs="楷体"/>
                <w:b/>
                <w:bCs/>
                <w:spacing w:val="6"/>
                <w:sz w:val="20"/>
                <w:szCs w:val="20"/>
              </w:rPr>
              <w:t>实验实训室名称</w:t>
            </w:r>
          </w:p>
        </w:tc>
        <w:tc>
          <w:tcPr>
            <w:tcW w:w="1697" w:type="dxa"/>
          </w:tcPr>
          <w:p w14:paraId="09F0D8C9">
            <w:pPr>
              <w:spacing w:before="274" w:line="234" w:lineRule="auto"/>
              <w:jc w:val="center"/>
              <w:rPr>
                <w:rFonts w:hint="eastAsia" w:ascii="楷体" w:hAnsi="楷体" w:eastAsia="楷体" w:cs="楷体"/>
                <w:b/>
                <w:bCs/>
                <w:sz w:val="20"/>
                <w:szCs w:val="20"/>
              </w:rPr>
            </w:pPr>
            <w:r>
              <w:rPr>
                <w:rFonts w:ascii="楷体" w:hAnsi="楷体" w:eastAsia="楷体" w:cs="楷体"/>
                <w:b/>
                <w:bCs/>
                <w:spacing w:val="5"/>
                <w:sz w:val="20"/>
                <w:szCs w:val="20"/>
              </w:rPr>
              <w:t>实验实训课程</w:t>
            </w:r>
          </w:p>
        </w:tc>
        <w:tc>
          <w:tcPr>
            <w:tcW w:w="1896" w:type="dxa"/>
          </w:tcPr>
          <w:p w14:paraId="77B95116">
            <w:pPr>
              <w:spacing w:before="273" w:line="238" w:lineRule="auto"/>
              <w:jc w:val="center"/>
              <w:rPr>
                <w:rFonts w:hint="eastAsia" w:ascii="楷体" w:hAnsi="楷体" w:eastAsia="楷体" w:cs="楷体"/>
                <w:b/>
                <w:bCs/>
                <w:spacing w:val="5"/>
                <w:sz w:val="20"/>
                <w:szCs w:val="20"/>
              </w:rPr>
            </w:pPr>
            <w:r>
              <w:rPr>
                <w:rFonts w:ascii="楷体" w:hAnsi="楷体" w:eastAsia="楷体" w:cs="楷体"/>
                <w:b/>
                <w:bCs/>
                <w:spacing w:val="5"/>
                <w:sz w:val="20"/>
                <w:szCs w:val="20"/>
              </w:rPr>
              <w:t>实验实训项目</w:t>
            </w:r>
          </w:p>
        </w:tc>
        <w:tc>
          <w:tcPr>
            <w:tcW w:w="729" w:type="dxa"/>
          </w:tcPr>
          <w:p w14:paraId="1B68B06E">
            <w:pPr>
              <w:spacing w:before="273" w:line="238" w:lineRule="auto"/>
              <w:jc w:val="center"/>
              <w:rPr>
                <w:rFonts w:hint="eastAsia" w:ascii="楷体" w:hAnsi="楷体" w:eastAsia="楷体" w:cs="楷体"/>
                <w:b/>
                <w:bCs/>
                <w:spacing w:val="5"/>
                <w:sz w:val="20"/>
                <w:szCs w:val="20"/>
                <w:lang w:eastAsia="zh-CN"/>
              </w:rPr>
            </w:pPr>
            <w:r>
              <w:rPr>
                <w:rFonts w:hint="eastAsia" w:ascii="楷体" w:hAnsi="楷体" w:eastAsia="楷体" w:cs="楷体"/>
                <w:b/>
                <w:bCs/>
                <w:spacing w:val="5"/>
                <w:sz w:val="20"/>
                <w:szCs w:val="20"/>
                <w:lang w:eastAsia="zh-CN"/>
              </w:rPr>
              <w:t>面积</w:t>
            </w:r>
          </w:p>
        </w:tc>
        <w:tc>
          <w:tcPr>
            <w:tcW w:w="727" w:type="dxa"/>
          </w:tcPr>
          <w:p w14:paraId="1A45341F">
            <w:pPr>
              <w:spacing w:before="273" w:line="238" w:lineRule="auto"/>
              <w:jc w:val="center"/>
              <w:rPr>
                <w:rFonts w:hint="eastAsia" w:ascii="楷体" w:hAnsi="楷体" w:eastAsia="楷体" w:cs="楷体"/>
                <w:b/>
                <w:bCs/>
                <w:spacing w:val="5"/>
                <w:sz w:val="20"/>
                <w:szCs w:val="20"/>
                <w:lang w:eastAsia="zh-CN"/>
              </w:rPr>
            </w:pPr>
            <w:r>
              <w:rPr>
                <w:rFonts w:hint="eastAsia" w:ascii="楷体" w:hAnsi="楷体" w:eastAsia="楷体" w:cs="楷体"/>
                <w:b/>
                <w:bCs/>
                <w:spacing w:val="5"/>
                <w:sz w:val="20"/>
                <w:szCs w:val="20"/>
                <w:lang w:eastAsia="zh-CN"/>
              </w:rPr>
              <w:t>地点</w:t>
            </w:r>
          </w:p>
        </w:tc>
        <w:tc>
          <w:tcPr>
            <w:tcW w:w="2047" w:type="dxa"/>
          </w:tcPr>
          <w:p w14:paraId="6BED39AA">
            <w:pPr>
              <w:spacing w:before="274" w:line="235" w:lineRule="auto"/>
              <w:jc w:val="center"/>
              <w:rPr>
                <w:rFonts w:hint="eastAsia" w:ascii="楷体" w:hAnsi="楷体" w:eastAsia="楷体" w:cs="楷体"/>
                <w:b/>
                <w:bCs/>
                <w:spacing w:val="6"/>
                <w:sz w:val="20"/>
                <w:szCs w:val="20"/>
              </w:rPr>
            </w:pPr>
            <w:r>
              <w:rPr>
                <w:rFonts w:ascii="楷体" w:hAnsi="楷体" w:eastAsia="楷体" w:cs="楷体"/>
                <w:b/>
                <w:bCs/>
                <w:spacing w:val="6"/>
                <w:sz w:val="20"/>
                <w:szCs w:val="20"/>
              </w:rPr>
              <w:t>主要设备配置</w:t>
            </w:r>
          </w:p>
        </w:tc>
      </w:tr>
      <w:tr w14:paraId="08C02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11ACD0D4">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w:t>
            </w:r>
          </w:p>
        </w:tc>
        <w:tc>
          <w:tcPr>
            <w:tcW w:w="2085" w:type="dxa"/>
            <w:vAlign w:val="center"/>
          </w:tcPr>
          <w:p w14:paraId="2DD41ADA">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智慧形态学实验室（</w:t>
            </w:r>
            <w:r>
              <w:rPr>
                <w:rFonts w:ascii="仿宋_GB2312" w:hAnsi="宋体" w:eastAsia="仿宋_GB2312" w:cs="仿宋_GB2312"/>
                <w:b w:val="0"/>
                <w:bCs w:val="0"/>
                <w:sz w:val="18"/>
                <w:szCs w:val="18"/>
                <w:lang w:eastAsia="zh-CN" w:bidi="ar"/>
              </w:rPr>
              <w:t>1</w:t>
            </w:r>
            <w:r>
              <w:rPr>
                <w:rFonts w:hint="eastAsia" w:ascii="仿宋_GB2312" w:hAnsi="宋体" w:eastAsia="仿宋_GB2312" w:cs="仿宋_GB2312"/>
                <w:b w:val="0"/>
                <w:bCs w:val="0"/>
                <w:sz w:val="18"/>
                <w:szCs w:val="18"/>
                <w:lang w:eastAsia="zh-CN" w:bidi="ar"/>
              </w:rPr>
              <w:t>）</w:t>
            </w:r>
          </w:p>
        </w:tc>
        <w:tc>
          <w:tcPr>
            <w:tcW w:w="1697" w:type="dxa"/>
            <w:vAlign w:val="center"/>
          </w:tcPr>
          <w:p w14:paraId="3D16DBC3">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30F99504">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解剖学九大系统、胚胎学</w:t>
            </w:r>
            <w:r>
              <w:rPr>
                <w:rFonts w:hint="eastAsia" w:ascii="仿宋_GB2312" w:hAnsi="宋体" w:eastAsia="仿宋_GB2312" w:cs="仿宋_GB2312"/>
                <w:b w:val="0"/>
                <w:bCs w:val="0"/>
                <w:sz w:val="18"/>
                <w:szCs w:val="18"/>
                <w:lang w:eastAsia="zh-CN" w:bidi="ar"/>
              </w:rPr>
              <w:t>实验</w:t>
            </w:r>
          </w:p>
        </w:tc>
        <w:tc>
          <w:tcPr>
            <w:tcW w:w="729" w:type="dxa"/>
            <w:vAlign w:val="center"/>
          </w:tcPr>
          <w:p w14:paraId="71D697BC">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150</w:t>
            </w:r>
          </w:p>
        </w:tc>
        <w:tc>
          <w:tcPr>
            <w:tcW w:w="727" w:type="dxa"/>
            <w:vAlign w:val="center"/>
          </w:tcPr>
          <w:p w14:paraId="50880CF8">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206</w:t>
            </w:r>
          </w:p>
        </w:tc>
        <w:tc>
          <w:tcPr>
            <w:tcW w:w="2047" w:type="dxa"/>
            <w:vAlign w:val="center"/>
          </w:tcPr>
          <w:p w14:paraId="0E6661BC">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数字人，模型、标本</w:t>
            </w:r>
          </w:p>
        </w:tc>
      </w:tr>
      <w:tr w14:paraId="25313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4DF43FE7">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w:t>
            </w:r>
          </w:p>
        </w:tc>
        <w:tc>
          <w:tcPr>
            <w:tcW w:w="2085" w:type="dxa"/>
            <w:vAlign w:val="center"/>
          </w:tcPr>
          <w:p w14:paraId="2E445823">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智慧形态学实验室（</w:t>
            </w:r>
            <w:r>
              <w:rPr>
                <w:rFonts w:ascii="仿宋_GB2312" w:hAnsi="宋体" w:eastAsia="仿宋_GB2312" w:cs="仿宋_GB2312"/>
                <w:b w:val="0"/>
                <w:bCs w:val="0"/>
                <w:sz w:val="18"/>
                <w:szCs w:val="18"/>
                <w:lang w:eastAsia="zh-CN" w:bidi="ar"/>
              </w:rPr>
              <w:t>12</w:t>
            </w:r>
            <w:r>
              <w:rPr>
                <w:rFonts w:hint="eastAsia" w:ascii="仿宋_GB2312" w:hAnsi="宋体" w:eastAsia="仿宋_GB2312" w:cs="仿宋_GB2312"/>
                <w:b w:val="0"/>
                <w:bCs w:val="0"/>
                <w:sz w:val="18"/>
                <w:szCs w:val="18"/>
                <w:lang w:eastAsia="zh-CN" w:bidi="ar"/>
              </w:rPr>
              <w:t>）</w:t>
            </w:r>
          </w:p>
        </w:tc>
        <w:tc>
          <w:tcPr>
            <w:tcW w:w="1697" w:type="dxa"/>
            <w:vAlign w:val="center"/>
          </w:tcPr>
          <w:p w14:paraId="0EF5FAAE">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0D9E8F06">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解剖学九大系统、胚胎学</w:t>
            </w:r>
            <w:r>
              <w:rPr>
                <w:rFonts w:hint="eastAsia" w:ascii="仿宋_GB2312" w:hAnsi="宋体" w:eastAsia="仿宋_GB2312" w:cs="仿宋_GB2312"/>
                <w:b w:val="0"/>
                <w:bCs w:val="0"/>
                <w:sz w:val="18"/>
                <w:szCs w:val="18"/>
                <w:lang w:eastAsia="zh-CN" w:bidi="ar"/>
              </w:rPr>
              <w:t>实验</w:t>
            </w:r>
          </w:p>
        </w:tc>
        <w:tc>
          <w:tcPr>
            <w:tcW w:w="729" w:type="dxa"/>
            <w:vAlign w:val="center"/>
          </w:tcPr>
          <w:p w14:paraId="16E19A4C">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150</w:t>
            </w:r>
          </w:p>
        </w:tc>
        <w:tc>
          <w:tcPr>
            <w:tcW w:w="727" w:type="dxa"/>
            <w:vAlign w:val="center"/>
          </w:tcPr>
          <w:p w14:paraId="67E9032A">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208</w:t>
            </w:r>
          </w:p>
        </w:tc>
        <w:tc>
          <w:tcPr>
            <w:tcW w:w="2047" w:type="dxa"/>
            <w:vAlign w:val="center"/>
          </w:tcPr>
          <w:p w14:paraId="712B4CE1">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数字人，模型、标本</w:t>
            </w:r>
          </w:p>
        </w:tc>
      </w:tr>
      <w:tr w14:paraId="50DA5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6D68D929">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3</w:t>
            </w:r>
          </w:p>
        </w:tc>
        <w:tc>
          <w:tcPr>
            <w:tcW w:w="2085" w:type="dxa"/>
            <w:vAlign w:val="center"/>
          </w:tcPr>
          <w:p w14:paraId="6A5FDD3F">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人体形态学实验室（</w:t>
            </w:r>
            <w:r>
              <w:rPr>
                <w:rFonts w:ascii="仿宋_GB2312" w:hAnsi="宋体" w:eastAsia="仿宋_GB2312" w:cs="仿宋_GB2312"/>
                <w:b w:val="0"/>
                <w:bCs w:val="0"/>
                <w:sz w:val="18"/>
                <w:szCs w:val="18"/>
                <w:lang w:eastAsia="zh-CN" w:bidi="ar"/>
              </w:rPr>
              <w:t>2</w:t>
            </w:r>
            <w:r>
              <w:rPr>
                <w:rFonts w:hint="eastAsia" w:ascii="仿宋_GB2312" w:hAnsi="宋体" w:eastAsia="仿宋_GB2312" w:cs="仿宋_GB2312"/>
                <w:b w:val="0"/>
                <w:bCs w:val="0"/>
                <w:sz w:val="18"/>
                <w:szCs w:val="18"/>
                <w:lang w:eastAsia="zh-CN" w:bidi="ar"/>
              </w:rPr>
              <w:t>）</w:t>
            </w:r>
          </w:p>
        </w:tc>
        <w:tc>
          <w:tcPr>
            <w:tcW w:w="1697" w:type="dxa"/>
            <w:vAlign w:val="center"/>
          </w:tcPr>
          <w:p w14:paraId="7AB7B4B1">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749BDF56">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解剖学九大系统、胚胎学</w:t>
            </w:r>
            <w:r>
              <w:rPr>
                <w:rFonts w:hint="eastAsia" w:ascii="仿宋_GB2312" w:hAnsi="宋体" w:eastAsia="仿宋_GB2312" w:cs="仿宋_GB2312"/>
                <w:b w:val="0"/>
                <w:bCs w:val="0"/>
                <w:sz w:val="18"/>
                <w:szCs w:val="18"/>
                <w:lang w:eastAsia="zh-CN" w:bidi="ar"/>
              </w:rPr>
              <w:t>实验</w:t>
            </w:r>
          </w:p>
        </w:tc>
        <w:tc>
          <w:tcPr>
            <w:tcW w:w="729" w:type="dxa"/>
            <w:vAlign w:val="center"/>
          </w:tcPr>
          <w:p w14:paraId="1AD3DBF5">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100</w:t>
            </w:r>
          </w:p>
        </w:tc>
        <w:tc>
          <w:tcPr>
            <w:tcW w:w="727" w:type="dxa"/>
            <w:vAlign w:val="center"/>
          </w:tcPr>
          <w:p w14:paraId="4CAA0744">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207</w:t>
            </w:r>
          </w:p>
        </w:tc>
        <w:tc>
          <w:tcPr>
            <w:tcW w:w="2047" w:type="dxa"/>
            <w:vAlign w:val="center"/>
          </w:tcPr>
          <w:p w14:paraId="31E59D90">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数字解剖台、模型、标本</w:t>
            </w:r>
          </w:p>
        </w:tc>
      </w:tr>
      <w:tr w14:paraId="472C8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63A1D84F">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4</w:t>
            </w:r>
          </w:p>
        </w:tc>
        <w:tc>
          <w:tcPr>
            <w:tcW w:w="2085" w:type="dxa"/>
            <w:vAlign w:val="center"/>
          </w:tcPr>
          <w:p w14:paraId="52F44503">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人体形态学实验室（</w:t>
            </w:r>
            <w:r>
              <w:rPr>
                <w:rFonts w:ascii="仿宋_GB2312" w:hAnsi="宋体" w:eastAsia="仿宋_GB2312" w:cs="仿宋_GB2312"/>
                <w:b w:val="0"/>
                <w:bCs w:val="0"/>
                <w:sz w:val="18"/>
                <w:szCs w:val="18"/>
                <w:lang w:eastAsia="zh-CN" w:bidi="ar"/>
              </w:rPr>
              <w:t>3</w:t>
            </w:r>
            <w:r>
              <w:rPr>
                <w:rFonts w:hint="eastAsia" w:ascii="仿宋_GB2312" w:hAnsi="宋体" w:eastAsia="仿宋_GB2312" w:cs="仿宋_GB2312"/>
                <w:b w:val="0"/>
                <w:bCs w:val="0"/>
                <w:sz w:val="18"/>
                <w:szCs w:val="18"/>
                <w:lang w:eastAsia="zh-CN" w:bidi="ar"/>
              </w:rPr>
              <w:t>）</w:t>
            </w:r>
          </w:p>
        </w:tc>
        <w:tc>
          <w:tcPr>
            <w:tcW w:w="1697" w:type="dxa"/>
            <w:vAlign w:val="center"/>
          </w:tcPr>
          <w:p w14:paraId="000856AA">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5AF171AD">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解剖学九大系统、胚胎学</w:t>
            </w:r>
            <w:r>
              <w:rPr>
                <w:rFonts w:hint="eastAsia" w:ascii="仿宋_GB2312" w:hAnsi="宋体" w:eastAsia="仿宋_GB2312" w:cs="仿宋_GB2312"/>
                <w:b w:val="0"/>
                <w:bCs w:val="0"/>
                <w:sz w:val="18"/>
                <w:szCs w:val="18"/>
                <w:lang w:eastAsia="zh-CN" w:bidi="ar"/>
              </w:rPr>
              <w:t>实验</w:t>
            </w:r>
          </w:p>
        </w:tc>
        <w:tc>
          <w:tcPr>
            <w:tcW w:w="729" w:type="dxa"/>
            <w:vAlign w:val="center"/>
          </w:tcPr>
          <w:p w14:paraId="7BA2E358">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100</w:t>
            </w:r>
          </w:p>
        </w:tc>
        <w:tc>
          <w:tcPr>
            <w:tcW w:w="727" w:type="dxa"/>
            <w:vAlign w:val="center"/>
          </w:tcPr>
          <w:p w14:paraId="32F8AB38">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209</w:t>
            </w:r>
          </w:p>
        </w:tc>
        <w:tc>
          <w:tcPr>
            <w:tcW w:w="2047" w:type="dxa"/>
            <w:vAlign w:val="center"/>
          </w:tcPr>
          <w:p w14:paraId="08CD4DC0">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模型、标本</w:t>
            </w:r>
          </w:p>
        </w:tc>
      </w:tr>
      <w:tr w14:paraId="6A1F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1146344E">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5</w:t>
            </w:r>
          </w:p>
        </w:tc>
        <w:tc>
          <w:tcPr>
            <w:tcW w:w="2085" w:type="dxa"/>
            <w:vAlign w:val="center"/>
          </w:tcPr>
          <w:p w14:paraId="4D513BBF">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人体生命科学馆</w:t>
            </w:r>
          </w:p>
        </w:tc>
        <w:tc>
          <w:tcPr>
            <w:tcW w:w="1697" w:type="dxa"/>
            <w:vAlign w:val="center"/>
          </w:tcPr>
          <w:p w14:paraId="406DFD0E">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5691E6CA">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解剖学九大系统、胚胎学</w:t>
            </w:r>
            <w:r>
              <w:rPr>
                <w:rFonts w:hint="eastAsia" w:ascii="仿宋_GB2312" w:hAnsi="宋体" w:eastAsia="仿宋_GB2312" w:cs="仿宋_GB2312"/>
                <w:b w:val="0"/>
                <w:bCs w:val="0"/>
                <w:sz w:val="18"/>
                <w:szCs w:val="18"/>
                <w:lang w:eastAsia="zh-CN" w:bidi="ar"/>
              </w:rPr>
              <w:t>实验</w:t>
            </w:r>
          </w:p>
        </w:tc>
        <w:tc>
          <w:tcPr>
            <w:tcW w:w="729" w:type="dxa"/>
            <w:vAlign w:val="center"/>
          </w:tcPr>
          <w:p w14:paraId="364FB205">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900</w:t>
            </w:r>
          </w:p>
        </w:tc>
        <w:tc>
          <w:tcPr>
            <w:tcW w:w="727" w:type="dxa"/>
            <w:vAlign w:val="center"/>
          </w:tcPr>
          <w:p w14:paraId="2A6D2D1B">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人体生命科学馆</w:t>
            </w:r>
          </w:p>
        </w:tc>
        <w:tc>
          <w:tcPr>
            <w:tcW w:w="2047" w:type="dxa"/>
            <w:vAlign w:val="center"/>
          </w:tcPr>
          <w:p w14:paraId="39681CA2">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模型</w:t>
            </w:r>
            <w:r>
              <w:rPr>
                <w:rFonts w:hint="eastAsia" w:ascii="仿宋_GB2312" w:hAnsi="宋体" w:eastAsia="仿宋_GB2312" w:cs="仿宋_GB2312"/>
                <w:b w:val="0"/>
                <w:bCs w:val="0"/>
                <w:sz w:val="18"/>
                <w:szCs w:val="18"/>
                <w:lang w:eastAsia="zh-CN" w:bidi="ar"/>
              </w:rPr>
              <w:t>、标本</w:t>
            </w:r>
          </w:p>
        </w:tc>
      </w:tr>
      <w:tr w14:paraId="2DAD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49E880D9">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6</w:t>
            </w:r>
          </w:p>
        </w:tc>
        <w:tc>
          <w:tcPr>
            <w:tcW w:w="2085" w:type="dxa"/>
            <w:vAlign w:val="center"/>
          </w:tcPr>
          <w:p w14:paraId="77A3E8C9">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解剖标本室</w:t>
            </w:r>
          </w:p>
        </w:tc>
        <w:tc>
          <w:tcPr>
            <w:tcW w:w="1697" w:type="dxa"/>
            <w:vAlign w:val="center"/>
          </w:tcPr>
          <w:p w14:paraId="66264CB2">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6659353C">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解剖学九大系统、胚胎学</w:t>
            </w:r>
            <w:r>
              <w:rPr>
                <w:rFonts w:hint="eastAsia" w:ascii="仿宋_GB2312" w:hAnsi="宋体" w:eastAsia="仿宋_GB2312" w:cs="仿宋_GB2312"/>
                <w:b w:val="0"/>
                <w:bCs w:val="0"/>
                <w:sz w:val="18"/>
                <w:szCs w:val="18"/>
                <w:lang w:eastAsia="zh-CN" w:bidi="ar"/>
              </w:rPr>
              <w:t>实验</w:t>
            </w:r>
          </w:p>
        </w:tc>
        <w:tc>
          <w:tcPr>
            <w:tcW w:w="729" w:type="dxa"/>
            <w:vAlign w:val="center"/>
          </w:tcPr>
          <w:p w14:paraId="075C2035">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100</w:t>
            </w:r>
          </w:p>
        </w:tc>
        <w:tc>
          <w:tcPr>
            <w:tcW w:w="727" w:type="dxa"/>
            <w:vAlign w:val="center"/>
          </w:tcPr>
          <w:p w14:paraId="744C49D2">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108</w:t>
            </w:r>
          </w:p>
        </w:tc>
        <w:tc>
          <w:tcPr>
            <w:tcW w:w="2047" w:type="dxa"/>
            <w:vAlign w:val="center"/>
          </w:tcPr>
          <w:p w14:paraId="2DB902D0">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标本</w:t>
            </w:r>
          </w:p>
        </w:tc>
      </w:tr>
      <w:tr w14:paraId="423B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7BC8B8C7">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7</w:t>
            </w:r>
          </w:p>
        </w:tc>
        <w:tc>
          <w:tcPr>
            <w:tcW w:w="2085" w:type="dxa"/>
            <w:vAlign w:val="center"/>
          </w:tcPr>
          <w:p w14:paraId="5E65B13D">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数码互动显微镜室（</w:t>
            </w:r>
            <w:r>
              <w:rPr>
                <w:rFonts w:ascii="仿宋_GB2312" w:hAnsi="宋体" w:eastAsia="仿宋_GB2312" w:cs="仿宋_GB2312"/>
                <w:b w:val="0"/>
                <w:bCs w:val="0"/>
                <w:sz w:val="18"/>
                <w:szCs w:val="18"/>
                <w:lang w:eastAsia="zh-CN" w:bidi="ar"/>
              </w:rPr>
              <w:t>1</w:t>
            </w:r>
            <w:r>
              <w:rPr>
                <w:rFonts w:hint="eastAsia" w:ascii="仿宋_GB2312" w:hAnsi="宋体" w:eastAsia="仿宋_GB2312" w:cs="仿宋_GB2312"/>
                <w:b w:val="0"/>
                <w:bCs w:val="0"/>
                <w:sz w:val="18"/>
                <w:szCs w:val="18"/>
                <w:lang w:eastAsia="zh-CN" w:bidi="ar"/>
              </w:rPr>
              <w:t>）</w:t>
            </w:r>
          </w:p>
        </w:tc>
        <w:tc>
          <w:tcPr>
            <w:tcW w:w="1697" w:type="dxa"/>
            <w:vAlign w:val="center"/>
          </w:tcPr>
          <w:p w14:paraId="7E4D503E">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770C479E">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组织学实验</w:t>
            </w:r>
          </w:p>
        </w:tc>
        <w:tc>
          <w:tcPr>
            <w:tcW w:w="729" w:type="dxa"/>
            <w:vAlign w:val="center"/>
          </w:tcPr>
          <w:p w14:paraId="2D246439">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150</w:t>
            </w:r>
          </w:p>
        </w:tc>
        <w:tc>
          <w:tcPr>
            <w:tcW w:w="727" w:type="dxa"/>
            <w:vAlign w:val="center"/>
          </w:tcPr>
          <w:p w14:paraId="6825A0DE">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202</w:t>
            </w:r>
          </w:p>
        </w:tc>
        <w:tc>
          <w:tcPr>
            <w:tcW w:w="2047" w:type="dxa"/>
            <w:vAlign w:val="center"/>
          </w:tcPr>
          <w:p w14:paraId="06994D6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生物显微镜</w:t>
            </w:r>
          </w:p>
        </w:tc>
      </w:tr>
      <w:tr w14:paraId="702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70483642">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8</w:t>
            </w:r>
          </w:p>
        </w:tc>
        <w:tc>
          <w:tcPr>
            <w:tcW w:w="2085" w:type="dxa"/>
            <w:vAlign w:val="center"/>
          </w:tcPr>
          <w:p w14:paraId="1D567465">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数码互动显微镜室（</w:t>
            </w:r>
            <w:r>
              <w:rPr>
                <w:rFonts w:ascii="仿宋_GB2312" w:hAnsi="宋体" w:eastAsia="仿宋_GB2312" w:cs="仿宋_GB2312"/>
                <w:b w:val="0"/>
                <w:bCs w:val="0"/>
                <w:sz w:val="18"/>
                <w:szCs w:val="18"/>
                <w:lang w:eastAsia="zh-CN" w:bidi="ar"/>
              </w:rPr>
              <w:t>2</w:t>
            </w:r>
            <w:r>
              <w:rPr>
                <w:rFonts w:hint="eastAsia" w:ascii="仿宋_GB2312" w:hAnsi="宋体" w:eastAsia="仿宋_GB2312" w:cs="仿宋_GB2312"/>
                <w:b w:val="0"/>
                <w:bCs w:val="0"/>
                <w:sz w:val="18"/>
                <w:szCs w:val="18"/>
                <w:lang w:eastAsia="zh-CN" w:bidi="ar"/>
              </w:rPr>
              <w:t>）</w:t>
            </w:r>
          </w:p>
        </w:tc>
        <w:tc>
          <w:tcPr>
            <w:tcW w:w="1697" w:type="dxa"/>
            <w:vAlign w:val="center"/>
          </w:tcPr>
          <w:p w14:paraId="18BC0842">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00957CFC">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组织学实验</w:t>
            </w:r>
          </w:p>
        </w:tc>
        <w:tc>
          <w:tcPr>
            <w:tcW w:w="729" w:type="dxa"/>
            <w:vAlign w:val="center"/>
          </w:tcPr>
          <w:p w14:paraId="01E87B16">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150</w:t>
            </w:r>
          </w:p>
        </w:tc>
        <w:tc>
          <w:tcPr>
            <w:tcW w:w="727" w:type="dxa"/>
            <w:vAlign w:val="center"/>
          </w:tcPr>
          <w:p w14:paraId="4EC69C90">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204</w:t>
            </w:r>
          </w:p>
        </w:tc>
        <w:tc>
          <w:tcPr>
            <w:tcW w:w="2047" w:type="dxa"/>
            <w:vAlign w:val="center"/>
          </w:tcPr>
          <w:p w14:paraId="34710DAD">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生物显微镜</w:t>
            </w:r>
          </w:p>
        </w:tc>
      </w:tr>
      <w:tr w14:paraId="06DAD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0CCCF957">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9</w:t>
            </w:r>
          </w:p>
        </w:tc>
        <w:tc>
          <w:tcPr>
            <w:tcW w:w="2085" w:type="dxa"/>
            <w:vAlign w:val="center"/>
          </w:tcPr>
          <w:p w14:paraId="2E864544">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显微镜室（</w:t>
            </w:r>
            <w:r>
              <w:rPr>
                <w:rFonts w:ascii="仿宋_GB2312" w:hAnsi="宋体" w:eastAsia="仿宋_GB2312" w:cs="仿宋_GB2312"/>
                <w:b w:val="0"/>
                <w:bCs w:val="0"/>
                <w:sz w:val="18"/>
                <w:szCs w:val="18"/>
                <w:lang w:eastAsia="zh-CN" w:bidi="ar"/>
              </w:rPr>
              <w:t>1</w:t>
            </w:r>
            <w:r>
              <w:rPr>
                <w:rFonts w:hint="eastAsia" w:ascii="仿宋_GB2312" w:hAnsi="宋体" w:eastAsia="仿宋_GB2312" w:cs="仿宋_GB2312"/>
                <w:b w:val="0"/>
                <w:bCs w:val="0"/>
                <w:sz w:val="18"/>
                <w:szCs w:val="18"/>
                <w:lang w:eastAsia="zh-CN" w:bidi="ar"/>
              </w:rPr>
              <w:t>）</w:t>
            </w:r>
          </w:p>
        </w:tc>
        <w:tc>
          <w:tcPr>
            <w:tcW w:w="1697" w:type="dxa"/>
            <w:vAlign w:val="center"/>
          </w:tcPr>
          <w:p w14:paraId="701C0031">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人体解剖学与组织胚胎学</w:t>
            </w:r>
          </w:p>
        </w:tc>
        <w:tc>
          <w:tcPr>
            <w:tcW w:w="1896" w:type="dxa"/>
            <w:vAlign w:val="center"/>
          </w:tcPr>
          <w:p w14:paraId="7D40445E">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组织学实验</w:t>
            </w:r>
          </w:p>
        </w:tc>
        <w:tc>
          <w:tcPr>
            <w:tcW w:w="729" w:type="dxa"/>
            <w:vAlign w:val="center"/>
          </w:tcPr>
          <w:p w14:paraId="258BD1FF">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200</w:t>
            </w:r>
          </w:p>
        </w:tc>
        <w:tc>
          <w:tcPr>
            <w:tcW w:w="727" w:type="dxa"/>
            <w:vAlign w:val="center"/>
          </w:tcPr>
          <w:p w14:paraId="0003E341">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306</w:t>
            </w:r>
          </w:p>
        </w:tc>
        <w:tc>
          <w:tcPr>
            <w:tcW w:w="2047" w:type="dxa"/>
            <w:vAlign w:val="center"/>
          </w:tcPr>
          <w:p w14:paraId="3031F042">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生物显微镜</w:t>
            </w:r>
          </w:p>
        </w:tc>
      </w:tr>
      <w:tr w14:paraId="1EE9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1580E5D8">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10</w:t>
            </w:r>
          </w:p>
        </w:tc>
        <w:tc>
          <w:tcPr>
            <w:tcW w:w="2085" w:type="dxa"/>
            <w:vAlign w:val="center"/>
          </w:tcPr>
          <w:p w14:paraId="0CFE3A4B">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病理学实验室（</w:t>
            </w:r>
            <w:r>
              <w:rPr>
                <w:rFonts w:ascii="仿宋_GB2312" w:hAnsi="宋体" w:eastAsia="仿宋_GB2312" w:cs="仿宋_GB2312"/>
                <w:b w:val="0"/>
                <w:bCs w:val="0"/>
                <w:sz w:val="18"/>
                <w:szCs w:val="18"/>
                <w:lang w:eastAsia="zh-CN" w:bidi="ar"/>
              </w:rPr>
              <w:t>1</w:t>
            </w:r>
            <w:r>
              <w:rPr>
                <w:rFonts w:hint="eastAsia" w:ascii="仿宋_GB2312" w:hAnsi="宋体" w:eastAsia="仿宋_GB2312" w:cs="仿宋_GB2312"/>
                <w:b w:val="0"/>
                <w:bCs w:val="0"/>
                <w:sz w:val="18"/>
                <w:szCs w:val="18"/>
                <w:lang w:eastAsia="zh-CN" w:bidi="ar"/>
              </w:rPr>
              <w:t>）</w:t>
            </w:r>
          </w:p>
        </w:tc>
        <w:tc>
          <w:tcPr>
            <w:tcW w:w="1697" w:type="dxa"/>
            <w:vAlign w:val="center"/>
          </w:tcPr>
          <w:p w14:paraId="100F0E8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生理学</w:t>
            </w:r>
          </w:p>
        </w:tc>
        <w:tc>
          <w:tcPr>
            <w:tcW w:w="1896" w:type="dxa"/>
            <w:vAlign w:val="center"/>
          </w:tcPr>
          <w:p w14:paraId="2CAD0083">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血压测量、心音听诊、</w:t>
            </w:r>
            <w:r>
              <w:rPr>
                <w:rFonts w:ascii="仿宋_GB2312" w:hAnsi="宋体" w:eastAsia="仿宋_GB2312" w:cs="仿宋_GB2312"/>
                <w:b w:val="0"/>
                <w:bCs w:val="0"/>
                <w:sz w:val="18"/>
                <w:szCs w:val="18"/>
                <w:lang w:eastAsia="zh-CN" w:bidi="ar"/>
              </w:rPr>
              <w:t>ABO</w:t>
            </w:r>
            <w:r>
              <w:rPr>
                <w:rFonts w:hint="eastAsia" w:ascii="仿宋_GB2312" w:hAnsi="宋体" w:eastAsia="仿宋_GB2312" w:cs="仿宋_GB2312"/>
                <w:b w:val="0"/>
                <w:bCs w:val="0"/>
                <w:sz w:val="18"/>
                <w:szCs w:val="18"/>
                <w:lang w:eastAsia="zh-CN" w:bidi="ar"/>
              </w:rPr>
              <w:t>血型鉴定</w:t>
            </w:r>
          </w:p>
        </w:tc>
        <w:tc>
          <w:tcPr>
            <w:tcW w:w="729" w:type="dxa"/>
            <w:vAlign w:val="center"/>
          </w:tcPr>
          <w:p w14:paraId="03F96AE9">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100</w:t>
            </w:r>
          </w:p>
        </w:tc>
        <w:tc>
          <w:tcPr>
            <w:tcW w:w="727" w:type="dxa"/>
            <w:vAlign w:val="center"/>
          </w:tcPr>
          <w:p w14:paraId="12872927">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305</w:t>
            </w:r>
          </w:p>
        </w:tc>
        <w:tc>
          <w:tcPr>
            <w:tcW w:w="2047" w:type="dxa"/>
            <w:vAlign w:val="center"/>
          </w:tcPr>
          <w:p w14:paraId="66427759">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水银血压计、听诊器</w:t>
            </w:r>
          </w:p>
        </w:tc>
      </w:tr>
      <w:tr w14:paraId="4B7E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7EE1D499">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11</w:t>
            </w:r>
          </w:p>
        </w:tc>
        <w:tc>
          <w:tcPr>
            <w:tcW w:w="2085" w:type="dxa"/>
            <w:vAlign w:val="center"/>
          </w:tcPr>
          <w:p w14:paraId="38A5F109">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病理学实验室（</w:t>
            </w:r>
            <w:r>
              <w:rPr>
                <w:rFonts w:ascii="仿宋_GB2312" w:hAnsi="宋体" w:eastAsia="仿宋_GB2312" w:cs="仿宋_GB2312"/>
                <w:b w:val="0"/>
                <w:bCs w:val="0"/>
                <w:sz w:val="18"/>
                <w:szCs w:val="18"/>
                <w:lang w:eastAsia="zh-CN" w:bidi="ar"/>
              </w:rPr>
              <w:t>2</w:t>
            </w:r>
            <w:r>
              <w:rPr>
                <w:rFonts w:hint="eastAsia" w:ascii="仿宋_GB2312" w:hAnsi="宋体" w:eastAsia="仿宋_GB2312" w:cs="仿宋_GB2312"/>
                <w:b w:val="0"/>
                <w:bCs w:val="0"/>
                <w:sz w:val="18"/>
                <w:szCs w:val="18"/>
                <w:lang w:eastAsia="zh-CN" w:bidi="ar"/>
              </w:rPr>
              <w:t>）</w:t>
            </w:r>
          </w:p>
        </w:tc>
        <w:tc>
          <w:tcPr>
            <w:tcW w:w="1697" w:type="dxa"/>
            <w:vAlign w:val="center"/>
          </w:tcPr>
          <w:p w14:paraId="511CBF0F">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生理学</w:t>
            </w:r>
          </w:p>
        </w:tc>
        <w:tc>
          <w:tcPr>
            <w:tcW w:w="1896" w:type="dxa"/>
            <w:vAlign w:val="center"/>
          </w:tcPr>
          <w:p w14:paraId="56DA85A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血压测量、心音听诊、</w:t>
            </w:r>
            <w:r>
              <w:rPr>
                <w:rFonts w:ascii="仿宋_GB2312" w:hAnsi="宋体" w:eastAsia="仿宋_GB2312" w:cs="仿宋_GB2312"/>
                <w:b w:val="0"/>
                <w:bCs w:val="0"/>
                <w:sz w:val="18"/>
                <w:szCs w:val="18"/>
                <w:lang w:eastAsia="zh-CN" w:bidi="ar"/>
              </w:rPr>
              <w:t>ABO</w:t>
            </w:r>
            <w:r>
              <w:rPr>
                <w:rFonts w:hint="eastAsia" w:ascii="仿宋_GB2312" w:hAnsi="宋体" w:eastAsia="仿宋_GB2312" w:cs="仿宋_GB2312"/>
                <w:b w:val="0"/>
                <w:bCs w:val="0"/>
                <w:sz w:val="18"/>
                <w:szCs w:val="18"/>
                <w:lang w:eastAsia="zh-CN" w:bidi="ar"/>
              </w:rPr>
              <w:t>血型鉴定</w:t>
            </w:r>
          </w:p>
        </w:tc>
        <w:tc>
          <w:tcPr>
            <w:tcW w:w="729" w:type="dxa"/>
            <w:vAlign w:val="center"/>
          </w:tcPr>
          <w:p w14:paraId="18464464">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100</w:t>
            </w:r>
          </w:p>
        </w:tc>
        <w:tc>
          <w:tcPr>
            <w:tcW w:w="727" w:type="dxa"/>
            <w:vAlign w:val="center"/>
          </w:tcPr>
          <w:p w14:paraId="5ABA794F">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307</w:t>
            </w:r>
          </w:p>
        </w:tc>
        <w:tc>
          <w:tcPr>
            <w:tcW w:w="2047" w:type="dxa"/>
            <w:vAlign w:val="center"/>
          </w:tcPr>
          <w:p w14:paraId="3ECCA264">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水银血压计、听诊器</w:t>
            </w:r>
          </w:p>
        </w:tc>
      </w:tr>
      <w:tr w14:paraId="64F9F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572208D1">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12</w:t>
            </w:r>
          </w:p>
        </w:tc>
        <w:tc>
          <w:tcPr>
            <w:tcW w:w="2085" w:type="dxa"/>
            <w:vAlign w:val="center"/>
          </w:tcPr>
          <w:p w14:paraId="4FB91EC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数码互动显微镜室（</w:t>
            </w:r>
            <w:r>
              <w:rPr>
                <w:rFonts w:ascii="仿宋_GB2312" w:hAnsi="宋体" w:eastAsia="仿宋_GB2312" w:cs="仿宋_GB2312"/>
                <w:b w:val="0"/>
                <w:bCs w:val="0"/>
                <w:sz w:val="18"/>
                <w:szCs w:val="18"/>
                <w:lang w:eastAsia="zh-CN" w:bidi="ar"/>
              </w:rPr>
              <w:t>1</w:t>
            </w:r>
            <w:r>
              <w:rPr>
                <w:rFonts w:hint="eastAsia" w:ascii="仿宋_GB2312" w:hAnsi="宋体" w:eastAsia="仿宋_GB2312" w:cs="仿宋_GB2312"/>
                <w:b w:val="0"/>
                <w:bCs w:val="0"/>
                <w:sz w:val="18"/>
                <w:szCs w:val="18"/>
                <w:lang w:eastAsia="zh-CN" w:bidi="ar"/>
              </w:rPr>
              <w:t>）</w:t>
            </w:r>
          </w:p>
        </w:tc>
        <w:tc>
          <w:tcPr>
            <w:tcW w:w="1697" w:type="dxa"/>
            <w:vAlign w:val="center"/>
          </w:tcPr>
          <w:p w14:paraId="0BDEA4DE">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病理学与病理生理学</w:t>
            </w:r>
          </w:p>
        </w:tc>
        <w:tc>
          <w:tcPr>
            <w:tcW w:w="1896" w:type="dxa"/>
            <w:vAlign w:val="center"/>
          </w:tcPr>
          <w:p w14:paraId="776793B0">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病理学总论及各论实验</w:t>
            </w:r>
          </w:p>
        </w:tc>
        <w:tc>
          <w:tcPr>
            <w:tcW w:w="729" w:type="dxa"/>
            <w:vAlign w:val="center"/>
          </w:tcPr>
          <w:p w14:paraId="5B99CC3C">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150</w:t>
            </w:r>
          </w:p>
        </w:tc>
        <w:tc>
          <w:tcPr>
            <w:tcW w:w="727" w:type="dxa"/>
            <w:vAlign w:val="center"/>
          </w:tcPr>
          <w:p w14:paraId="363CF908">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202</w:t>
            </w:r>
          </w:p>
        </w:tc>
        <w:tc>
          <w:tcPr>
            <w:tcW w:w="2047" w:type="dxa"/>
            <w:vAlign w:val="center"/>
          </w:tcPr>
          <w:p w14:paraId="5C2A7C93">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生物显微镜</w:t>
            </w:r>
          </w:p>
        </w:tc>
      </w:tr>
      <w:tr w14:paraId="2B1FF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6484E462">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13</w:t>
            </w:r>
          </w:p>
        </w:tc>
        <w:tc>
          <w:tcPr>
            <w:tcW w:w="2085" w:type="dxa"/>
            <w:vAlign w:val="center"/>
          </w:tcPr>
          <w:p w14:paraId="593A5E5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数码互动显微镜室（</w:t>
            </w:r>
            <w:r>
              <w:rPr>
                <w:rFonts w:ascii="仿宋_GB2312" w:hAnsi="宋体" w:eastAsia="仿宋_GB2312" w:cs="仿宋_GB2312"/>
                <w:b w:val="0"/>
                <w:bCs w:val="0"/>
                <w:sz w:val="18"/>
                <w:szCs w:val="18"/>
                <w:lang w:eastAsia="zh-CN" w:bidi="ar"/>
              </w:rPr>
              <w:t>2</w:t>
            </w:r>
            <w:r>
              <w:rPr>
                <w:rFonts w:hint="eastAsia" w:ascii="仿宋_GB2312" w:hAnsi="宋体" w:eastAsia="仿宋_GB2312" w:cs="仿宋_GB2312"/>
                <w:b w:val="0"/>
                <w:bCs w:val="0"/>
                <w:sz w:val="18"/>
                <w:szCs w:val="18"/>
                <w:lang w:eastAsia="zh-CN" w:bidi="ar"/>
              </w:rPr>
              <w:t>）</w:t>
            </w:r>
          </w:p>
        </w:tc>
        <w:tc>
          <w:tcPr>
            <w:tcW w:w="1697" w:type="dxa"/>
            <w:vAlign w:val="center"/>
          </w:tcPr>
          <w:p w14:paraId="2F42082C">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病理学与病理生理学</w:t>
            </w:r>
          </w:p>
        </w:tc>
        <w:tc>
          <w:tcPr>
            <w:tcW w:w="1896" w:type="dxa"/>
            <w:vAlign w:val="center"/>
          </w:tcPr>
          <w:p w14:paraId="13404E4A">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病理学总论及各论实验</w:t>
            </w:r>
          </w:p>
        </w:tc>
        <w:tc>
          <w:tcPr>
            <w:tcW w:w="729" w:type="dxa"/>
            <w:vAlign w:val="center"/>
          </w:tcPr>
          <w:p w14:paraId="2508193E">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150</w:t>
            </w:r>
          </w:p>
        </w:tc>
        <w:tc>
          <w:tcPr>
            <w:tcW w:w="727" w:type="dxa"/>
            <w:vAlign w:val="center"/>
          </w:tcPr>
          <w:p w14:paraId="42BD2761">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204</w:t>
            </w:r>
          </w:p>
        </w:tc>
        <w:tc>
          <w:tcPr>
            <w:tcW w:w="2047" w:type="dxa"/>
            <w:vAlign w:val="center"/>
          </w:tcPr>
          <w:p w14:paraId="6D9C957E">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生物显微镜</w:t>
            </w:r>
          </w:p>
        </w:tc>
      </w:tr>
      <w:tr w14:paraId="5D209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16" w:type="dxa"/>
            <w:vAlign w:val="center"/>
          </w:tcPr>
          <w:p w14:paraId="04CBD1D5">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14</w:t>
            </w:r>
          </w:p>
        </w:tc>
        <w:tc>
          <w:tcPr>
            <w:tcW w:w="2085" w:type="dxa"/>
            <w:vAlign w:val="center"/>
          </w:tcPr>
          <w:p w14:paraId="1A3D85F0">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显微镜室（</w:t>
            </w:r>
            <w:r>
              <w:rPr>
                <w:rFonts w:ascii="仿宋_GB2312" w:hAnsi="宋体" w:eastAsia="仿宋_GB2312" w:cs="仿宋_GB2312"/>
                <w:b w:val="0"/>
                <w:bCs w:val="0"/>
                <w:sz w:val="18"/>
                <w:szCs w:val="18"/>
                <w:lang w:eastAsia="zh-CN" w:bidi="ar"/>
              </w:rPr>
              <w:t>1</w:t>
            </w:r>
            <w:r>
              <w:rPr>
                <w:rFonts w:hint="eastAsia" w:ascii="仿宋_GB2312" w:hAnsi="宋体" w:eastAsia="仿宋_GB2312" w:cs="仿宋_GB2312"/>
                <w:b w:val="0"/>
                <w:bCs w:val="0"/>
                <w:sz w:val="18"/>
                <w:szCs w:val="18"/>
                <w:lang w:eastAsia="zh-CN" w:bidi="ar"/>
              </w:rPr>
              <w:t>）</w:t>
            </w:r>
          </w:p>
        </w:tc>
        <w:tc>
          <w:tcPr>
            <w:tcW w:w="1697" w:type="dxa"/>
            <w:vAlign w:val="center"/>
          </w:tcPr>
          <w:p w14:paraId="45480C72">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病理学与病理生理学</w:t>
            </w:r>
          </w:p>
        </w:tc>
        <w:tc>
          <w:tcPr>
            <w:tcW w:w="1896" w:type="dxa"/>
            <w:vAlign w:val="center"/>
          </w:tcPr>
          <w:p w14:paraId="78125D75">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病理学总论及各论实验</w:t>
            </w:r>
          </w:p>
        </w:tc>
        <w:tc>
          <w:tcPr>
            <w:tcW w:w="729" w:type="dxa"/>
            <w:vAlign w:val="center"/>
          </w:tcPr>
          <w:p w14:paraId="73984EDB">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200</w:t>
            </w:r>
          </w:p>
        </w:tc>
        <w:tc>
          <w:tcPr>
            <w:tcW w:w="727" w:type="dxa"/>
            <w:vAlign w:val="center"/>
          </w:tcPr>
          <w:p w14:paraId="3516236B">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306</w:t>
            </w:r>
          </w:p>
        </w:tc>
        <w:tc>
          <w:tcPr>
            <w:tcW w:w="2047" w:type="dxa"/>
            <w:vAlign w:val="center"/>
          </w:tcPr>
          <w:p w14:paraId="2D597D1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生物显微镜</w:t>
            </w:r>
          </w:p>
        </w:tc>
      </w:tr>
      <w:tr w14:paraId="6D795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1" w:hRule="atLeast"/>
        </w:trPr>
        <w:tc>
          <w:tcPr>
            <w:tcW w:w="516" w:type="dxa"/>
            <w:vAlign w:val="center"/>
          </w:tcPr>
          <w:p w14:paraId="4761988A">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15</w:t>
            </w:r>
          </w:p>
        </w:tc>
        <w:tc>
          <w:tcPr>
            <w:tcW w:w="2085" w:type="dxa"/>
            <w:vAlign w:val="center"/>
          </w:tcPr>
          <w:p w14:paraId="0625BEB4">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院前急救实训室</w:t>
            </w:r>
          </w:p>
        </w:tc>
        <w:tc>
          <w:tcPr>
            <w:tcW w:w="1697" w:type="dxa"/>
            <w:vAlign w:val="center"/>
          </w:tcPr>
          <w:p w14:paraId="7111A753">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急诊医学</w:t>
            </w:r>
          </w:p>
        </w:tc>
        <w:tc>
          <w:tcPr>
            <w:tcW w:w="1896" w:type="dxa"/>
            <w:vAlign w:val="center"/>
          </w:tcPr>
          <w:p w14:paraId="4D4D143C">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CPR+AED训练、除颤仪的使用、心电监护、气管插管与气道管理、止血、包扎、固定、搬运与转运、急救团队训练</w:t>
            </w:r>
          </w:p>
        </w:tc>
        <w:tc>
          <w:tcPr>
            <w:tcW w:w="729" w:type="dxa"/>
            <w:vAlign w:val="center"/>
          </w:tcPr>
          <w:p w14:paraId="210E3005">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300</w:t>
            </w:r>
          </w:p>
        </w:tc>
        <w:tc>
          <w:tcPr>
            <w:tcW w:w="727" w:type="dxa"/>
            <w:vAlign w:val="center"/>
          </w:tcPr>
          <w:p w14:paraId="3854EAB6">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求恩楼105</w:t>
            </w:r>
          </w:p>
        </w:tc>
        <w:tc>
          <w:tcPr>
            <w:tcW w:w="2047" w:type="dxa"/>
            <w:vAlign w:val="center"/>
          </w:tcPr>
          <w:p w14:paraId="2CBD191E">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网络化急救医学情景仿真训练系统、高级心肺复苏训练模拟人、院前急救综合模拟训练系统、四肢出血止血模型、可视化心肺复苏模型、综合高级气道管理模型、上下肢残端包扎练习模型</w:t>
            </w:r>
          </w:p>
        </w:tc>
      </w:tr>
      <w:tr w14:paraId="4DEE9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516" w:type="dxa"/>
            <w:vAlign w:val="center"/>
          </w:tcPr>
          <w:p w14:paraId="62BC4823">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16</w:t>
            </w:r>
          </w:p>
        </w:tc>
        <w:tc>
          <w:tcPr>
            <w:tcW w:w="2085" w:type="dxa"/>
            <w:vAlign w:val="center"/>
          </w:tcPr>
          <w:p w14:paraId="6C285588">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重症监护治疗实训室</w:t>
            </w:r>
          </w:p>
        </w:tc>
        <w:tc>
          <w:tcPr>
            <w:tcW w:w="1697" w:type="dxa"/>
            <w:vAlign w:val="center"/>
          </w:tcPr>
          <w:p w14:paraId="6266350B">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急诊医学重症医学</w:t>
            </w:r>
          </w:p>
        </w:tc>
        <w:tc>
          <w:tcPr>
            <w:tcW w:w="1896" w:type="dxa"/>
            <w:vAlign w:val="center"/>
          </w:tcPr>
          <w:p w14:paraId="060DE3E8">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CPR训练、除颤仪的使用、心电监护、气管插管与气道管理、急重危病人的监护与综合救治</w:t>
            </w:r>
          </w:p>
        </w:tc>
        <w:tc>
          <w:tcPr>
            <w:tcW w:w="729" w:type="dxa"/>
            <w:vAlign w:val="center"/>
          </w:tcPr>
          <w:p w14:paraId="5DECE6E3">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200</w:t>
            </w:r>
          </w:p>
        </w:tc>
        <w:tc>
          <w:tcPr>
            <w:tcW w:w="727" w:type="dxa"/>
            <w:vAlign w:val="center"/>
          </w:tcPr>
          <w:p w14:paraId="646287BA">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求恩楼112</w:t>
            </w:r>
          </w:p>
        </w:tc>
        <w:tc>
          <w:tcPr>
            <w:tcW w:w="2047" w:type="dxa"/>
            <w:vAlign w:val="center"/>
          </w:tcPr>
          <w:p w14:paraId="32FDCEAD">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ICU吊塔、高仿真综合模拟人（爱因斯坦）、超仿真综合模拟儿童（彼得）、智能白板系统、智能化医学情景训练系统</w:t>
            </w:r>
          </w:p>
        </w:tc>
      </w:tr>
      <w:tr w14:paraId="79A40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516" w:type="dxa"/>
            <w:vAlign w:val="center"/>
          </w:tcPr>
          <w:p w14:paraId="541AF356">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17</w:t>
            </w:r>
          </w:p>
        </w:tc>
        <w:tc>
          <w:tcPr>
            <w:tcW w:w="2085" w:type="dxa"/>
            <w:vAlign w:val="center"/>
          </w:tcPr>
          <w:p w14:paraId="28F6056F">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内科基本技能实训室</w:t>
            </w:r>
          </w:p>
        </w:tc>
        <w:tc>
          <w:tcPr>
            <w:tcW w:w="1697" w:type="dxa"/>
            <w:vAlign w:val="center"/>
          </w:tcPr>
          <w:p w14:paraId="013B28FA">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诊断学内科学</w:t>
            </w:r>
          </w:p>
        </w:tc>
        <w:tc>
          <w:tcPr>
            <w:tcW w:w="1896" w:type="dxa"/>
            <w:vAlign w:val="center"/>
          </w:tcPr>
          <w:p w14:paraId="559FB465">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心肺听诊与肺部触诊模拟训练、心电图检查操作与心电图分析、体格检查、胸腔穿刺术腹腔穿刺术、腰椎穿刺术、骨髓穿刺术、关节腔穿刺及注药</w:t>
            </w:r>
          </w:p>
        </w:tc>
        <w:tc>
          <w:tcPr>
            <w:tcW w:w="729" w:type="dxa"/>
            <w:vAlign w:val="center"/>
          </w:tcPr>
          <w:p w14:paraId="6AD85BA9">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200</w:t>
            </w:r>
          </w:p>
        </w:tc>
        <w:tc>
          <w:tcPr>
            <w:tcW w:w="727" w:type="dxa"/>
            <w:vAlign w:val="center"/>
          </w:tcPr>
          <w:p w14:paraId="094146F4">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求恩楼415</w:t>
            </w:r>
          </w:p>
        </w:tc>
        <w:tc>
          <w:tcPr>
            <w:tcW w:w="2047" w:type="dxa"/>
            <w:vAlign w:val="center"/>
          </w:tcPr>
          <w:p w14:paraId="284BA920">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心肺听诊与腹部触诊模型、高级心电图检查模拟人、诊查床、体格检查、胸腔穿刺模型、腹腔穿刺模型、腰椎穿刺模型、骨髓穿刺模型、腕关节、踝关节模型</w:t>
            </w:r>
          </w:p>
        </w:tc>
      </w:tr>
      <w:tr w14:paraId="1164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16" w:type="dxa"/>
            <w:vAlign w:val="center"/>
          </w:tcPr>
          <w:p w14:paraId="2523E98D">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18</w:t>
            </w:r>
          </w:p>
        </w:tc>
        <w:tc>
          <w:tcPr>
            <w:tcW w:w="2085" w:type="dxa"/>
            <w:vAlign w:val="center"/>
          </w:tcPr>
          <w:p w14:paraId="6DC38DED">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外科基本技能实训室</w:t>
            </w:r>
          </w:p>
        </w:tc>
        <w:tc>
          <w:tcPr>
            <w:tcW w:w="1697" w:type="dxa"/>
            <w:vAlign w:val="center"/>
          </w:tcPr>
          <w:p w14:paraId="0228B6C9">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外科学</w:t>
            </w:r>
          </w:p>
        </w:tc>
        <w:tc>
          <w:tcPr>
            <w:tcW w:w="1896" w:type="dxa"/>
            <w:vAlign w:val="center"/>
          </w:tcPr>
          <w:p w14:paraId="6EF8EFE5">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切开、缝合、打结、备皮、胸腔闭式引流技术、胃肠减压技术、清创与换药、手术器械辨认、造口处理</w:t>
            </w:r>
          </w:p>
        </w:tc>
        <w:tc>
          <w:tcPr>
            <w:tcW w:w="729" w:type="dxa"/>
            <w:vAlign w:val="center"/>
          </w:tcPr>
          <w:p w14:paraId="5F180AD8">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200</w:t>
            </w:r>
          </w:p>
        </w:tc>
        <w:tc>
          <w:tcPr>
            <w:tcW w:w="727" w:type="dxa"/>
            <w:vAlign w:val="center"/>
          </w:tcPr>
          <w:p w14:paraId="3864EB8B">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w:t>
            </w:r>
          </w:p>
        </w:tc>
        <w:tc>
          <w:tcPr>
            <w:tcW w:w="2047" w:type="dxa"/>
            <w:vAlign w:val="center"/>
          </w:tcPr>
          <w:p w14:paraId="12ACFCA1">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切开、缝合臂腿、伤口换药模型、备皮基本用物、胸腔闭式引流技术模型、多功能护理人、清创与换药车、手术器械、造口模型</w:t>
            </w:r>
          </w:p>
        </w:tc>
      </w:tr>
      <w:tr w14:paraId="0943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trPr>
        <w:tc>
          <w:tcPr>
            <w:tcW w:w="516" w:type="dxa"/>
            <w:vAlign w:val="center"/>
          </w:tcPr>
          <w:p w14:paraId="546045C7">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19</w:t>
            </w:r>
          </w:p>
        </w:tc>
        <w:tc>
          <w:tcPr>
            <w:tcW w:w="2085" w:type="dxa"/>
            <w:vAlign w:val="center"/>
          </w:tcPr>
          <w:p w14:paraId="0C61D111">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模拟手术室</w:t>
            </w:r>
          </w:p>
        </w:tc>
        <w:tc>
          <w:tcPr>
            <w:tcW w:w="1697" w:type="dxa"/>
            <w:vAlign w:val="center"/>
          </w:tcPr>
          <w:p w14:paraId="1F9E30A0">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外科学</w:t>
            </w:r>
          </w:p>
        </w:tc>
        <w:tc>
          <w:tcPr>
            <w:tcW w:w="1896" w:type="dxa"/>
            <w:vAlign w:val="center"/>
          </w:tcPr>
          <w:p w14:paraId="12BC2D7D">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外科手消毒、穿脱无菌手术衣、戴无菌手套、手术器械台管理、手术体位安置、手术区消毒、铺无菌巾、手术切口位置示教</w:t>
            </w:r>
          </w:p>
        </w:tc>
        <w:tc>
          <w:tcPr>
            <w:tcW w:w="729" w:type="dxa"/>
            <w:vAlign w:val="center"/>
          </w:tcPr>
          <w:p w14:paraId="5829D333">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300</w:t>
            </w:r>
          </w:p>
        </w:tc>
        <w:tc>
          <w:tcPr>
            <w:tcW w:w="727" w:type="dxa"/>
            <w:vAlign w:val="center"/>
          </w:tcPr>
          <w:p w14:paraId="57982D9B">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求恩楼507</w:t>
            </w:r>
          </w:p>
        </w:tc>
        <w:tc>
          <w:tcPr>
            <w:tcW w:w="2047" w:type="dxa"/>
            <w:vAlign w:val="center"/>
          </w:tcPr>
          <w:p w14:paraId="041A8A99">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红外线感应式一体化洗手池、手术基本用物、手术器械台、手术床、多功能护理人、手术切口示教模型、除颤仪、心电监护仪、麻醉机、呼吸机、无影灯</w:t>
            </w:r>
          </w:p>
        </w:tc>
      </w:tr>
      <w:tr w14:paraId="6F65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516" w:type="dxa"/>
            <w:vAlign w:val="center"/>
          </w:tcPr>
          <w:p w14:paraId="089BDCBE">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20</w:t>
            </w:r>
          </w:p>
        </w:tc>
        <w:tc>
          <w:tcPr>
            <w:tcW w:w="2085" w:type="dxa"/>
            <w:vAlign w:val="center"/>
          </w:tcPr>
          <w:p w14:paraId="5E702D07">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微创手术虚拟训练实训室</w:t>
            </w:r>
          </w:p>
        </w:tc>
        <w:tc>
          <w:tcPr>
            <w:tcW w:w="1697" w:type="dxa"/>
            <w:vAlign w:val="center"/>
          </w:tcPr>
          <w:p w14:paraId="107C54BD">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外科学</w:t>
            </w:r>
          </w:p>
        </w:tc>
        <w:tc>
          <w:tcPr>
            <w:tcW w:w="1896" w:type="dxa"/>
            <w:vAlign w:val="center"/>
          </w:tcPr>
          <w:p w14:paraId="0CCB9F6B">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关节镜虚拟训练、腹腔镜虚拟训练、PICC虚拟训练</w:t>
            </w:r>
          </w:p>
        </w:tc>
        <w:tc>
          <w:tcPr>
            <w:tcW w:w="729" w:type="dxa"/>
            <w:vAlign w:val="center"/>
          </w:tcPr>
          <w:p w14:paraId="7AAF8DA8">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150</w:t>
            </w:r>
          </w:p>
        </w:tc>
        <w:tc>
          <w:tcPr>
            <w:tcW w:w="727" w:type="dxa"/>
            <w:vAlign w:val="center"/>
          </w:tcPr>
          <w:p w14:paraId="3BDA524E">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求恩楼505</w:t>
            </w:r>
          </w:p>
        </w:tc>
        <w:tc>
          <w:tcPr>
            <w:tcW w:w="2047" w:type="dxa"/>
            <w:vAlign w:val="center"/>
          </w:tcPr>
          <w:p w14:paraId="41943FF2">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关节镜虚拟训练系统、腹腔镜虚拟训练系统、PICC虚拟训练系统、硬膜外麻醉虚拟训练系统</w:t>
            </w:r>
          </w:p>
        </w:tc>
      </w:tr>
      <w:tr w14:paraId="27FC6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516" w:type="dxa"/>
            <w:vAlign w:val="center"/>
          </w:tcPr>
          <w:p w14:paraId="35BF2EBA">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21</w:t>
            </w:r>
          </w:p>
        </w:tc>
        <w:tc>
          <w:tcPr>
            <w:tcW w:w="2085" w:type="dxa"/>
            <w:vAlign w:val="center"/>
          </w:tcPr>
          <w:p w14:paraId="027071D0">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五官科实训室</w:t>
            </w:r>
          </w:p>
        </w:tc>
        <w:tc>
          <w:tcPr>
            <w:tcW w:w="1697" w:type="dxa"/>
            <w:vAlign w:val="center"/>
          </w:tcPr>
          <w:p w14:paraId="2ECADCAE">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眼耳鼻喉口腔科学</w:t>
            </w:r>
          </w:p>
        </w:tc>
        <w:tc>
          <w:tcPr>
            <w:tcW w:w="1896" w:type="dxa"/>
            <w:vAlign w:val="center"/>
          </w:tcPr>
          <w:p w14:paraId="3780C7D2">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眼底检查、耳部检查、鼻部检查、鼻出血治疗</w:t>
            </w:r>
          </w:p>
        </w:tc>
        <w:tc>
          <w:tcPr>
            <w:tcW w:w="729" w:type="dxa"/>
            <w:vAlign w:val="center"/>
          </w:tcPr>
          <w:p w14:paraId="627E8E24">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100</w:t>
            </w:r>
          </w:p>
        </w:tc>
        <w:tc>
          <w:tcPr>
            <w:tcW w:w="727" w:type="dxa"/>
            <w:vAlign w:val="center"/>
          </w:tcPr>
          <w:p w14:paraId="2C1FE68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求恩楼416</w:t>
            </w:r>
          </w:p>
        </w:tc>
        <w:tc>
          <w:tcPr>
            <w:tcW w:w="2047" w:type="dxa"/>
            <w:vAlign w:val="center"/>
          </w:tcPr>
          <w:p w14:paraId="5EDB8EA6">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眼视网膜病变检查训练模型、耳内检查模型（双侧）、高级耳部冲洗模型、高级耳诊断模型、鼻腔出血模型、</w:t>
            </w:r>
            <w:r>
              <w:rPr>
                <w:rFonts w:hint="eastAsia" w:ascii="仿宋_GB2312" w:hAnsi="宋体" w:eastAsia="仿宋_GB2312" w:cs="仿宋_GB2312"/>
                <w:b w:val="0"/>
                <w:bCs w:val="0"/>
                <w:sz w:val="18"/>
                <w:szCs w:val="18"/>
                <w:lang w:eastAsia="zh-CN" w:bidi="ar"/>
              </w:rPr>
              <w:t>检眼镜</w:t>
            </w:r>
            <w:r>
              <w:rPr>
                <w:rFonts w:ascii="仿宋_GB2312" w:hAnsi="宋体" w:eastAsia="仿宋_GB2312" w:cs="仿宋_GB2312"/>
                <w:b w:val="0"/>
                <w:bCs w:val="0"/>
                <w:sz w:val="18"/>
                <w:szCs w:val="18"/>
                <w:lang w:eastAsia="zh-CN" w:bidi="ar"/>
              </w:rPr>
              <w:t>虚拟训练系统、耳道镜虚拟训练系统</w:t>
            </w:r>
          </w:p>
        </w:tc>
      </w:tr>
      <w:tr w14:paraId="1177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516" w:type="dxa"/>
            <w:vAlign w:val="center"/>
          </w:tcPr>
          <w:p w14:paraId="19E29BD8">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22</w:t>
            </w:r>
          </w:p>
        </w:tc>
        <w:tc>
          <w:tcPr>
            <w:tcW w:w="2085" w:type="dxa"/>
            <w:vAlign w:val="center"/>
          </w:tcPr>
          <w:p w14:paraId="25816345">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康复技能实训室</w:t>
            </w:r>
          </w:p>
        </w:tc>
        <w:tc>
          <w:tcPr>
            <w:tcW w:w="1697" w:type="dxa"/>
            <w:vAlign w:val="center"/>
          </w:tcPr>
          <w:p w14:paraId="6FCA1193">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康复医学康复治疗技术</w:t>
            </w:r>
          </w:p>
        </w:tc>
        <w:tc>
          <w:tcPr>
            <w:tcW w:w="1896" w:type="dxa"/>
            <w:vAlign w:val="center"/>
          </w:tcPr>
          <w:p w14:paraId="3611277E">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中医传统康复技术、中药熏蒸技术</w:t>
            </w:r>
          </w:p>
        </w:tc>
        <w:tc>
          <w:tcPr>
            <w:tcW w:w="729" w:type="dxa"/>
            <w:vAlign w:val="center"/>
          </w:tcPr>
          <w:p w14:paraId="4B24E69D">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100</w:t>
            </w:r>
          </w:p>
        </w:tc>
        <w:tc>
          <w:tcPr>
            <w:tcW w:w="727" w:type="dxa"/>
            <w:vAlign w:val="center"/>
          </w:tcPr>
          <w:p w14:paraId="61AFE6B5">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求恩楼506</w:t>
            </w:r>
          </w:p>
        </w:tc>
        <w:tc>
          <w:tcPr>
            <w:tcW w:w="2047" w:type="dxa"/>
            <w:vAlign w:val="center"/>
          </w:tcPr>
          <w:p w14:paraId="34328725">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耳针灸模型、熏蒸床、智能推拿手法参数测定仪、多媒体按摩点穴电子人体模型4套、玻璃拔罐（大、中、小号）、刮痧板</w:t>
            </w:r>
          </w:p>
        </w:tc>
      </w:tr>
      <w:tr w14:paraId="31AE1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516" w:type="dxa"/>
            <w:vAlign w:val="center"/>
          </w:tcPr>
          <w:p w14:paraId="2C5DBFE0">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23</w:t>
            </w:r>
          </w:p>
        </w:tc>
        <w:tc>
          <w:tcPr>
            <w:tcW w:w="2085" w:type="dxa"/>
            <w:vAlign w:val="center"/>
          </w:tcPr>
          <w:p w14:paraId="2396C05B">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客观结构化临床技能考试中心（OSCE考站）</w:t>
            </w:r>
          </w:p>
        </w:tc>
        <w:tc>
          <w:tcPr>
            <w:tcW w:w="1697" w:type="dxa"/>
            <w:vAlign w:val="center"/>
          </w:tcPr>
          <w:p w14:paraId="695E1D93">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诊断学临床技能考试</w:t>
            </w:r>
          </w:p>
        </w:tc>
        <w:tc>
          <w:tcPr>
            <w:tcW w:w="1896" w:type="dxa"/>
            <w:vAlign w:val="center"/>
          </w:tcPr>
          <w:p w14:paraId="5AA18B49">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病史采集、多站式技能考核、病例讨论</w:t>
            </w:r>
          </w:p>
        </w:tc>
        <w:tc>
          <w:tcPr>
            <w:tcW w:w="729" w:type="dxa"/>
            <w:vAlign w:val="center"/>
          </w:tcPr>
          <w:p w14:paraId="0269452B">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300</w:t>
            </w:r>
          </w:p>
        </w:tc>
        <w:tc>
          <w:tcPr>
            <w:tcW w:w="727" w:type="dxa"/>
            <w:vAlign w:val="center"/>
          </w:tcPr>
          <w:p w14:paraId="1B8F275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求恩楼208</w:t>
            </w:r>
          </w:p>
        </w:tc>
        <w:tc>
          <w:tcPr>
            <w:tcW w:w="2047" w:type="dxa"/>
            <w:vAlign w:val="center"/>
          </w:tcPr>
          <w:p w14:paraId="5DE4E83B">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门诊诊室基本配置、壁挂式全科诊疗系统、中控系统、云台监控系统、语音识别与对讲系统</w:t>
            </w:r>
          </w:p>
        </w:tc>
      </w:tr>
      <w:tr w14:paraId="5C22F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516" w:type="dxa"/>
            <w:vAlign w:val="center"/>
          </w:tcPr>
          <w:p w14:paraId="7E909270">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24</w:t>
            </w:r>
          </w:p>
        </w:tc>
        <w:tc>
          <w:tcPr>
            <w:tcW w:w="2085" w:type="dxa"/>
            <w:vAlign w:val="center"/>
          </w:tcPr>
          <w:p w14:paraId="0B4EC8DA">
            <w:pPr>
              <w:jc w:val="center"/>
              <w:textAlignment w:val="center"/>
              <w:rPr>
                <w:rFonts w:hint="eastAsia" w:ascii="仿宋_GB2312" w:hAnsi="华文仿宋" w:eastAsia="仿宋_GB2312" w:cs="仿宋_GB2312"/>
                <w:b w:val="0"/>
                <w:bCs w:val="0"/>
                <w:kern w:val="2"/>
                <w:sz w:val="18"/>
                <w:szCs w:val="18"/>
                <w:lang w:eastAsia="zh-CN" w:bidi="ar"/>
              </w:rPr>
            </w:pPr>
            <w:r>
              <w:rPr>
                <w:rFonts w:hint="eastAsia" w:ascii="仿宋_GB2312" w:hAnsi="宋体" w:eastAsia="仿宋_GB2312" w:cs="仿宋_GB2312"/>
                <w:b w:val="0"/>
                <w:bCs w:val="0"/>
                <w:sz w:val="18"/>
                <w:szCs w:val="18"/>
                <w:lang w:eastAsia="zh-CN" w:bidi="ar"/>
              </w:rPr>
              <w:t>美容仪器实训室</w:t>
            </w:r>
          </w:p>
        </w:tc>
        <w:tc>
          <w:tcPr>
            <w:tcW w:w="1697" w:type="dxa"/>
            <w:vAlign w:val="center"/>
          </w:tcPr>
          <w:p w14:paraId="687C17E7">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实用皮肤美容技术美容仪器学</w:t>
            </w:r>
          </w:p>
        </w:tc>
        <w:tc>
          <w:tcPr>
            <w:tcW w:w="1896" w:type="dxa"/>
            <w:vAlign w:val="center"/>
          </w:tcPr>
          <w:p w14:paraId="7BADE868">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LED光谱治疗、激光美容、光波治疗</w:t>
            </w:r>
          </w:p>
        </w:tc>
        <w:tc>
          <w:tcPr>
            <w:tcW w:w="729" w:type="dxa"/>
            <w:vAlign w:val="center"/>
          </w:tcPr>
          <w:p w14:paraId="59B9E8C6">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100</w:t>
            </w:r>
          </w:p>
        </w:tc>
        <w:tc>
          <w:tcPr>
            <w:tcW w:w="727" w:type="dxa"/>
            <w:vAlign w:val="center"/>
          </w:tcPr>
          <w:p w14:paraId="4C23CBAC">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求恩楼308</w:t>
            </w:r>
          </w:p>
        </w:tc>
        <w:tc>
          <w:tcPr>
            <w:tcW w:w="2047" w:type="dxa"/>
            <w:vAlign w:val="center"/>
          </w:tcPr>
          <w:p w14:paraId="144953DD">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LED光谱治疗仪、半导体激光美疗仪、二氧化碳激光治疗机、LED光波治疗仪、Nd-YAG激光治疗仪器、脱毛仪、光子治疗仪</w:t>
            </w:r>
          </w:p>
        </w:tc>
      </w:tr>
      <w:tr w14:paraId="49FEF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44A862C5">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25</w:t>
            </w:r>
          </w:p>
        </w:tc>
        <w:tc>
          <w:tcPr>
            <w:tcW w:w="2085" w:type="dxa"/>
            <w:vAlign w:val="center"/>
          </w:tcPr>
          <w:p w14:paraId="0AE20134">
            <w:pPr>
              <w:jc w:val="center"/>
              <w:textAlignment w:val="center"/>
              <w:rPr>
                <w:rFonts w:hint="eastAsia" w:ascii="仿宋_GB2312" w:hAnsi="华文仿宋" w:eastAsia="仿宋_GB2312" w:cs="仿宋_GB2312"/>
                <w:b w:val="0"/>
                <w:bCs w:val="0"/>
                <w:kern w:val="2"/>
                <w:sz w:val="18"/>
                <w:szCs w:val="18"/>
                <w:lang w:eastAsia="zh-CN" w:bidi="ar"/>
              </w:rPr>
            </w:pPr>
            <w:r>
              <w:rPr>
                <w:rFonts w:hint="eastAsia" w:ascii="仿宋_GB2312" w:hAnsi="宋体" w:eastAsia="仿宋_GB2312" w:cs="仿宋_GB2312"/>
                <w:b w:val="0"/>
                <w:bCs w:val="0"/>
                <w:sz w:val="18"/>
                <w:szCs w:val="18"/>
                <w:lang w:eastAsia="zh-CN" w:bidi="ar"/>
              </w:rPr>
              <w:t>医美咨询区</w:t>
            </w:r>
          </w:p>
        </w:tc>
        <w:tc>
          <w:tcPr>
            <w:tcW w:w="1697" w:type="dxa"/>
            <w:vAlign w:val="center"/>
          </w:tcPr>
          <w:p w14:paraId="1B54CF01">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医学咨询与沟通</w:t>
            </w:r>
          </w:p>
        </w:tc>
        <w:tc>
          <w:tcPr>
            <w:tcW w:w="1896" w:type="dxa"/>
            <w:vAlign w:val="center"/>
          </w:tcPr>
          <w:p w14:paraId="1F962C29">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皮肤分析、美容咨询</w:t>
            </w:r>
          </w:p>
        </w:tc>
        <w:tc>
          <w:tcPr>
            <w:tcW w:w="729" w:type="dxa"/>
            <w:vAlign w:val="center"/>
          </w:tcPr>
          <w:p w14:paraId="5F28EFB8">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60</w:t>
            </w:r>
          </w:p>
        </w:tc>
        <w:tc>
          <w:tcPr>
            <w:tcW w:w="727" w:type="dxa"/>
            <w:vAlign w:val="center"/>
          </w:tcPr>
          <w:p w14:paraId="408142FB">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求恩楼3楼北</w:t>
            </w:r>
          </w:p>
        </w:tc>
        <w:tc>
          <w:tcPr>
            <w:tcW w:w="2047" w:type="dxa"/>
            <w:vAlign w:val="center"/>
          </w:tcPr>
          <w:p w14:paraId="39F3688E">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皮肤分析仪、奥桑喷雾仪、多功能美容仪</w:t>
            </w:r>
          </w:p>
        </w:tc>
      </w:tr>
      <w:tr w14:paraId="26D4D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16" w:type="dxa"/>
            <w:vAlign w:val="center"/>
          </w:tcPr>
          <w:p w14:paraId="54CEFAF0">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26</w:t>
            </w:r>
          </w:p>
        </w:tc>
        <w:tc>
          <w:tcPr>
            <w:tcW w:w="2085" w:type="dxa"/>
            <w:vAlign w:val="center"/>
          </w:tcPr>
          <w:p w14:paraId="237DB9CF">
            <w:pPr>
              <w:jc w:val="center"/>
              <w:textAlignment w:val="center"/>
              <w:rPr>
                <w:rFonts w:hint="eastAsia" w:ascii="仿宋_GB2312" w:hAnsi="华文仿宋" w:eastAsia="仿宋_GB2312" w:cs="仿宋_GB2312"/>
                <w:b w:val="0"/>
                <w:bCs w:val="0"/>
                <w:kern w:val="2"/>
                <w:sz w:val="18"/>
                <w:szCs w:val="18"/>
                <w:lang w:eastAsia="zh-CN" w:bidi="ar"/>
              </w:rPr>
            </w:pPr>
            <w:r>
              <w:rPr>
                <w:rFonts w:hint="eastAsia" w:ascii="仿宋_GB2312" w:hAnsi="宋体" w:eastAsia="仿宋_GB2312" w:cs="仿宋_GB2312"/>
                <w:b w:val="0"/>
                <w:bCs w:val="0"/>
                <w:sz w:val="18"/>
                <w:szCs w:val="18"/>
                <w:lang w:eastAsia="zh-CN" w:bidi="ar"/>
              </w:rPr>
              <w:t>医美修饰与造型实训室</w:t>
            </w:r>
          </w:p>
        </w:tc>
        <w:tc>
          <w:tcPr>
            <w:tcW w:w="1697" w:type="dxa"/>
            <w:vAlign w:val="center"/>
          </w:tcPr>
          <w:p w14:paraId="294DEDE7">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美容化妆技术</w:t>
            </w:r>
          </w:p>
        </w:tc>
        <w:tc>
          <w:tcPr>
            <w:tcW w:w="1896" w:type="dxa"/>
            <w:vAlign w:val="center"/>
          </w:tcPr>
          <w:p w14:paraId="2DAC7722">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形象设计、美容化妆</w:t>
            </w:r>
          </w:p>
        </w:tc>
        <w:tc>
          <w:tcPr>
            <w:tcW w:w="729" w:type="dxa"/>
            <w:vAlign w:val="center"/>
          </w:tcPr>
          <w:p w14:paraId="4C632061">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80</w:t>
            </w:r>
          </w:p>
        </w:tc>
        <w:tc>
          <w:tcPr>
            <w:tcW w:w="727" w:type="dxa"/>
            <w:vAlign w:val="center"/>
          </w:tcPr>
          <w:p w14:paraId="11DDF897">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求恩楼310</w:t>
            </w:r>
          </w:p>
        </w:tc>
        <w:tc>
          <w:tcPr>
            <w:tcW w:w="2047" w:type="dxa"/>
            <w:vAlign w:val="center"/>
          </w:tcPr>
          <w:p w14:paraId="0B967A0C">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化妆台、化妆椅、多媒体教学设施</w:t>
            </w:r>
          </w:p>
        </w:tc>
      </w:tr>
      <w:tr w14:paraId="1D69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16" w:type="dxa"/>
            <w:vAlign w:val="center"/>
          </w:tcPr>
          <w:p w14:paraId="4DAB0E9A">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27</w:t>
            </w:r>
          </w:p>
        </w:tc>
        <w:tc>
          <w:tcPr>
            <w:tcW w:w="2085" w:type="dxa"/>
            <w:vAlign w:val="center"/>
          </w:tcPr>
          <w:p w14:paraId="365C165E">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中医美容实训室</w:t>
            </w:r>
          </w:p>
        </w:tc>
        <w:tc>
          <w:tcPr>
            <w:tcW w:w="1697" w:type="dxa"/>
            <w:vAlign w:val="center"/>
          </w:tcPr>
          <w:p w14:paraId="05D2E79F">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中医美容技术</w:t>
            </w:r>
          </w:p>
        </w:tc>
        <w:tc>
          <w:tcPr>
            <w:tcW w:w="1896" w:type="dxa"/>
            <w:vAlign w:val="center"/>
          </w:tcPr>
          <w:p w14:paraId="070C7F94">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针灸美容、美容推拿、美容保健</w:t>
            </w:r>
          </w:p>
        </w:tc>
        <w:tc>
          <w:tcPr>
            <w:tcW w:w="729" w:type="dxa"/>
            <w:vAlign w:val="center"/>
          </w:tcPr>
          <w:p w14:paraId="058708D1">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80</w:t>
            </w:r>
          </w:p>
        </w:tc>
        <w:tc>
          <w:tcPr>
            <w:tcW w:w="727" w:type="dxa"/>
            <w:vAlign w:val="center"/>
          </w:tcPr>
          <w:p w14:paraId="2869E84F">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求恩楼316</w:t>
            </w:r>
          </w:p>
        </w:tc>
        <w:tc>
          <w:tcPr>
            <w:tcW w:w="2047" w:type="dxa"/>
            <w:vAlign w:val="center"/>
          </w:tcPr>
          <w:p w14:paraId="0201E2E3">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无烟艾灸仪、针灸模型、刮痧板、多媒体教学设施</w:t>
            </w:r>
          </w:p>
        </w:tc>
      </w:tr>
      <w:tr w14:paraId="09685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516" w:type="dxa"/>
            <w:vAlign w:val="center"/>
          </w:tcPr>
          <w:p w14:paraId="015708D5">
            <w:pPr>
              <w:jc w:val="center"/>
              <w:textAlignment w:val="center"/>
              <w:rPr>
                <w:rFonts w:hint="eastAsia" w:ascii="仿宋_GB2312" w:hAnsi="宋体" w:eastAsia="仿宋_GB2312" w:cs="仿宋_GB2312"/>
                <w:b w:val="0"/>
                <w:bCs w:val="0"/>
                <w:sz w:val="18"/>
                <w:szCs w:val="18"/>
                <w:lang w:eastAsia="zh-CN" w:bidi="ar"/>
              </w:rPr>
            </w:pPr>
            <w:r>
              <w:rPr>
                <w:rFonts w:ascii="仿宋_GB2312" w:hAnsi="宋体" w:eastAsia="仿宋_GB2312" w:cs="仿宋_GB2312"/>
                <w:b w:val="0"/>
                <w:bCs w:val="0"/>
                <w:sz w:val="18"/>
                <w:szCs w:val="18"/>
                <w:lang w:eastAsia="zh-CN" w:bidi="ar"/>
              </w:rPr>
              <w:t>28</w:t>
            </w:r>
          </w:p>
        </w:tc>
        <w:tc>
          <w:tcPr>
            <w:tcW w:w="2085" w:type="dxa"/>
            <w:vAlign w:val="center"/>
          </w:tcPr>
          <w:p w14:paraId="02FA72B4">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美容</w:t>
            </w:r>
            <w:r>
              <w:rPr>
                <w:rFonts w:hint="eastAsia" w:ascii="仿宋_GB2312" w:hAnsi="宋体" w:eastAsia="仿宋_GB2312" w:cs="仿宋_GB2312"/>
                <w:b w:val="0"/>
                <w:bCs w:val="0"/>
                <w:sz w:val="18"/>
                <w:szCs w:val="18"/>
                <w:lang w:eastAsia="zh-CN" w:bidi="ar"/>
              </w:rPr>
              <w:t>美体</w:t>
            </w:r>
            <w:r>
              <w:rPr>
                <w:rFonts w:ascii="仿宋_GB2312" w:hAnsi="宋体" w:eastAsia="仿宋_GB2312" w:cs="仿宋_GB2312"/>
                <w:b w:val="0"/>
                <w:bCs w:val="0"/>
                <w:sz w:val="18"/>
                <w:szCs w:val="18"/>
                <w:lang w:eastAsia="zh-CN" w:bidi="ar"/>
              </w:rPr>
              <w:t>实训室</w:t>
            </w:r>
          </w:p>
        </w:tc>
        <w:tc>
          <w:tcPr>
            <w:tcW w:w="1697" w:type="dxa"/>
            <w:vAlign w:val="center"/>
          </w:tcPr>
          <w:p w14:paraId="5D0F1405">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美容营养学医学营销管理</w:t>
            </w:r>
          </w:p>
        </w:tc>
        <w:tc>
          <w:tcPr>
            <w:tcW w:w="1896" w:type="dxa"/>
            <w:vAlign w:val="center"/>
          </w:tcPr>
          <w:p w14:paraId="267FE4BC">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美容营养、营销管理</w:t>
            </w:r>
          </w:p>
        </w:tc>
        <w:tc>
          <w:tcPr>
            <w:tcW w:w="729" w:type="dxa"/>
            <w:vAlign w:val="center"/>
          </w:tcPr>
          <w:p w14:paraId="1376D485">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100</w:t>
            </w:r>
          </w:p>
        </w:tc>
        <w:tc>
          <w:tcPr>
            <w:tcW w:w="727" w:type="dxa"/>
            <w:vAlign w:val="center"/>
          </w:tcPr>
          <w:p w14:paraId="50C3AC16">
            <w:pPr>
              <w:jc w:val="center"/>
              <w:textAlignment w:val="center"/>
              <w:rPr>
                <w:rFonts w:hint="eastAsia" w:ascii="仿宋_GB2312" w:hAnsi="宋体" w:eastAsia="仿宋_GB2312" w:cs="仿宋_GB2312"/>
                <w:b w:val="0"/>
                <w:bCs w:val="0"/>
                <w:sz w:val="18"/>
                <w:szCs w:val="18"/>
                <w:lang w:eastAsia="zh-CN" w:bidi="ar"/>
              </w:rPr>
            </w:pPr>
            <w:r>
              <w:rPr>
                <w:rFonts w:hint="eastAsia" w:ascii="仿宋_GB2312" w:hAnsi="宋体" w:eastAsia="仿宋_GB2312" w:cs="仿宋_GB2312"/>
                <w:b w:val="0"/>
                <w:bCs w:val="0"/>
                <w:sz w:val="18"/>
                <w:szCs w:val="18"/>
                <w:lang w:eastAsia="zh-CN" w:bidi="ar"/>
              </w:rPr>
              <w:t>求恩楼314</w:t>
            </w:r>
          </w:p>
        </w:tc>
        <w:tc>
          <w:tcPr>
            <w:tcW w:w="2047" w:type="dxa"/>
            <w:vAlign w:val="center"/>
          </w:tcPr>
          <w:p w14:paraId="7DADA38D">
            <w:pPr>
              <w:jc w:val="center"/>
              <w:textAlignment w:val="center"/>
              <w:rPr>
                <w:rFonts w:hint="eastAsia" w:ascii="仿宋_GB2312" w:hAnsi="华文仿宋" w:eastAsia="仿宋_GB2312" w:cs="仿宋_GB2312"/>
                <w:b w:val="0"/>
                <w:bCs w:val="0"/>
                <w:kern w:val="2"/>
                <w:sz w:val="18"/>
                <w:szCs w:val="18"/>
                <w:lang w:eastAsia="zh-CN" w:bidi="ar"/>
              </w:rPr>
            </w:pPr>
            <w:r>
              <w:rPr>
                <w:rFonts w:ascii="仿宋_GB2312" w:hAnsi="宋体" w:eastAsia="仿宋_GB2312" w:cs="仿宋_GB2312"/>
                <w:b w:val="0"/>
                <w:bCs w:val="0"/>
                <w:sz w:val="18"/>
                <w:szCs w:val="18"/>
                <w:lang w:eastAsia="zh-CN" w:bidi="ar"/>
              </w:rPr>
              <w:t>精装修职场环境、体重秤、体脂秤、营养方案展架、多媒体教学设施</w:t>
            </w:r>
          </w:p>
        </w:tc>
      </w:tr>
    </w:tbl>
    <w:p w14:paraId="045D8DC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102" w:right="119" w:firstLine="629"/>
        <w:textAlignment w:val="baseline"/>
        <w:rPr>
          <w:rFonts w:hint="eastAsia"/>
          <w:spacing w:val="8"/>
          <w:lang w:val="en-US" w:eastAsia="zh-CN"/>
        </w:rPr>
      </w:pPr>
    </w:p>
    <w:p w14:paraId="320D40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02" w:right="119" w:firstLine="629"/>
        <w:textAlignment w:val="baseline"/>
        <w:rPr>
          <w:rFonts w:hint="eastAsia" w:eastAsia="仿宋"/>
          <w:lang w:val="en-US" w:eastAsia="zh-CN"/>
        </w:rPr>
      </w:pPr>
      <w:r>
        <w:rPr>
          <w:b/>
          <w:bCs/>
          <w:spacing w:val="5"/>
        </w:rPr>
        <w:t>3.校外实习实训基地</w:t>
      </w:r>
    </w:p>
    <w:p w14:paraId="1B6CE14C">
      <w:pPr>
        <w:spacing w:line="360" w:lineRule="auto"/>
        <w:ind w:firstLine="560" w:firstLineChars="200"/>
        <w:jc w:val="left"/>
        <w:rPr>
          <w:rFonts w:hint="eastAsia" w:ascii="仿宋" w:hAnsi="仿宋" w:eastAsia="仿宋" w:cs="仿宋"/>
          <w:b w:val="0"/>
          <w:kern w:val="0"/>
          <w:sz w:val="28"/>
          <w:szCs w:val="28"/>
          <w:lang w:eastAsia="zh-CN"/>
        </w:rPr>
      </w:pPr>
      <w:bookmarkStart w:id="41" w:name="_Toc10872"/>
      <w:bookmarkStart w:id="42" w:name="_Toc3600"/>
      <w:r>
        <w:rPr>
          <w:rFonts w:ascii="仿宋" w:hAnsi="仿宋" w:eastAsia="仿宋" w:cs="仿宋"/>
          <w:b w:val="0"/>
          <w:kern w:val="0"/>
          <w:sz w:val="28"/>
          <w:szCs w:val="28"/>
          <w:lang w:eastAsia="zh-CN"/>
        </w:rPr>
        <w:t>我校已与天水四零七医院</w:t>
      </w:r>
      <w:r>
        <w:rPr>
          <w:rFonts w:hint="eastAsia" w:ascii="仿宋" w:hAnsi="仿宋" w:eastAsia="仿宋" w:cs="仿宋"/>
          <w:b w:val="0"/>
          <w:kern w:val="0"/>
          <w:sz w:val="28"/>
          <w:szCs w:val="28"/>
          <w:lang w:eastAsia="zh"/>
        </w:rPr>
        <w:t>及紫然（上海）健康管理有限公司等企业</w:t>
      </w:r>
      <w:r>
        <w:rPr>
          <w:rFonts w:ascii="仿宋" w:hAnsi="仿宋" w:eastAsia="仿宋" w:cs="仿宋"/>
          <w:b w:val="0"/>
          <w:kern w:val="0"/>
          <w:sz w:val="28"/>
          <w:szCs w:val="28"/>
          <w:lang w:eastAsia="zh-CN"/>
        </w:rPr>
        <w:t>达成校企合作，保证实训、实习教学的顺利完成。</w:t>
      </w:r>
    </w:p>
    <w:p w14:paraId="3B0BE3F9">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天水四零七医院</w:t>
      </w:r>
      <w:r>
        <w:rPr>
          <w:rFonts w:hint="eastAsia" w:ascii="仿宋" w:hAnsi="仿宋" w:eastAsia="仿宋" w:cs="仿宋"/>
          <w:b w:val="0"/>
          <w:kern w:val="0"/>
          <w:sz w:val="28"/>
          <w:szCs w:val="28"/>
          <w:lang w:eastAsia="zh"/>
        </w:rPr>
        <w:t>具有</w:t>
      </w:r>
      <w:r>
        <w:rPr>
          <w:rFonts w:ascii="仿宋" w:hAnsi="仿宋" w:eastAsia="仿宋" w:cs="仿宋"/>
          <w:b w:val="0"/>
          <w:kern w:val="0"/>
          <w:sz w:val="28"/>
          <w:szCs w:val="28"/>
          <w:lang w:eastAsia="zh-CN"/>
        </w:rPr>
        <w:t>以预防、医疗、科研、教学为一体的皮肤美容专科。医疗面积2000平方米，下设了3间诊室，1个病区，4个亚学科（皮肤性病科、激光美容科、皮肤外科、变态反应科），开设病床40张。医疗设备总投资1000余万，享有良好的社会声誉，有主任医师2名，医师5名，护士20余名。设备</w:t>
      </w:r>
      <w:r>
        <w:rPr>
          <w:rFonts w:hint="eastAsia" w:ascii="仿宋" w:hAnsi="仿宋" w:eastAsia="仿宋" w:cs="仿宋"/>
          <w:b w:val="0"/>
          <w:kern w:val="0"/>
          <w:sz w:val="28"/>
          <w:szCs w:val="28"/>
          <w:lang w:eastAsia="zh"/>
        </w:rPr>
        <w:t>齐全，有</w:t>
      </w:r>
      <w:r>
        <w:rPr>
          <w:rFonts w:ascii="仿宋" w:hAnsi="仿宋" w:eastAsia="仿宋" w:cs="仿宋"/>
          <w:b w:val="0"/>
          <w:kern w:val="0"/>
          <w:sz w:val="28"/>
          <w:szCs w:val="28"/>
          <w:lang w:eastAsia="zh-CN"/>
        </w:rPr>
        <w:t>德国紫外线治疗仪、德国百康生物共振</w:t>
      </w:r>
      <w:r>
        <w:rPr>
          <w:rFonts w:hint="eastAsia" w:ascii="仿宋" w:hAnsi="仿宋" w:eastAsia="仿宋" w:cs="仿宋"/>
          <w:b w:val="0"/>
          <w:kern w:val="0"/>
          <w:sz w:val="28"/>
          <w:szCs w:val="28"/>
          <w:lang w:eastAsia="zh-CN"/>
        </w:rPr>
        <w:t>过敏原</w:t>
      </w:r>
      <w:r>
        <w:rPr>
          <w:rFonts w:ascii="仿宋" w:hAnsi="仿宋" w:eastAsia="仿宋" w:cs="仿宋"/>
          <w:b w:val="0"/>
          <w:kern w:val="0"/>
          <w:sz w:val="28"/>
          <w:szCs w:val="28"/>
          <w:lang w:eastAsia="zh-CN"/>
        </w:rPr>
        <w:t>检测仪、德国红蓝光治疗仪，微波治疗仪、双极电凝仪，Q开关美肤激光，美国科医人光子嫩肤仪、半导体激光脱毛仪，射频治疗仪，CO2点阵激光，中药熏洗仪等。</w:t>
      </w:r>
    </w:p>
    <w:p w14:paraId="52359D40">
      <w:pPr>
        <w:spacing w:line="360" w:lineRule="auto"/>
        <w:ind w:firstLine="560" w:firstLineChars="200"/>
        <w:jc w:val="left"/>
        <w:rPr>
          <w:rFonts w:hint="eastAsia" w:ascii="仿宋" w:hAnsi="仿宋" w:eastAsia="仿宋" w:cs="仿宋"/>
          <w:b w:val="0"/>
          <w:kern w:val="0"/>
          <w:sz w:val="28"/>
          <w:szCs w:val="28"/>
          <w:lang w:eastAsia="zh"/>
        </w:rPr>
      </w:pPr>
      <w:r>
        <w:rPr>
          <w:rFonts w:hint="eastAsia" w:ascii="仿宋" w:hAnsi="仿宋" w:eastAsia="仿宋" w:cs="仿宋"/>
          <w:b w:val="0"/>
          <w:kern w:val="0"/>
          <w:sz w:val="28"/>
          <w:szCs w:val="28"/>
          <w:lang w:eastAsia="zh"/>
        </w:rPr>
        <w:t>紫然（上海）健康管理有限公司致力于大健康美业发展，公司以中医养生文化和细胞营养学为理论基础，组建了以功能医学全科医生、中医养生专家为核心的健康管理技术团队，可以提供科学、系统的健康管理体系，包含健康风险评估与解读，健康管理干预方案定制与陪伴式实施。同时公司拥有自己的职业技能培训学校，从事专业的职业技能培训，培养符合大健康美业的人才。</w:t>
      </w:r>
    </w:p>
    <w:p w14:paraId="4EB04F87">
      <w:pPr>
        <w:pStyle w:val="3"/>
        <w:keepNext/>
        <w:keepLines/>
        <w:pageBreakBefore w:val="0"/>
        <w:widowControl/>
        <w:kinsoku w:val="0"/>
        <w:wordWrap/>
        <w:overflowPunct/>
        <w:topLinePunct w:val="0"/>
        <w:autoSpaceDE w:val="0"/>
        <w:autoSpaceDN w:val="0"/>
        <w:bidi w:val="0"/>
        <w:adjustRightInd w:val="0"/>
        <w:snapToGrid w:val="0"/>
        <w:spacing w:before="0" w:beforeLines="50" w:after="0" w:line="360" w:lineRule="auto"/>
        <w:textAlignment w:val="baseline"/>
      </w:pPr>
      <w:r>
        <w:t>（三）教学资源</w:t>
      </w:r>
      <w:bookmarkEnd w:id="41"/>
      <w:bookmarkEnd w:id="42"/>
    </w:p>
    <w:p w14:paraId="0ADEF774">
      <w:pPr>
        <w:spacing w:line="360" w:lineRule="auto"/>
        <w:ind w:firstLine="562" w:firstLineChars="200"/>
        <w:jc w:val="left"/>
        <w:rPr>
          <w:rFonts w:hint="eastAsia" w:ascii="仿宋" w:hAnsi="仿宋" w:eastAsia="仿宋" w:cs="仿宋"/>
          <w:b/>
          <w:bCs/>
          <w:kern w:val="0"/>
          <w:sz w:val="28"/>
          <w:szCs w:val="28"/>
          <w:lang w:eastAsia="zh-CN"/>
        </w:rPr>
      </w:pPr>
      <w:bookmarkStart w:id="43" w:name="_Toc17461"/>
      <w:bookmarkStart w:id="44" w:name="_Toc21451"/>
      <w:r>
        <w:rPr>
          <w:rFonts w:ascii="仿宋" w:hAnsi="仿宋" w:eastAsia="仿宋" w:cs="仿宋"/>
          <w:b/>
          <w:bCs/>
          <w:kern w:val="0"/>
          <w:sz w:val="28"/>
          <w:szCs w:val="28"/>
          <w:lang w:eastAsia="zh-CN"/>
        </w:rPr>
        <w:t>1.教材选用</w:t>
      </w:r>
    </w:p>
    <w:p w14:paraId="26C7D736">
      <w:pPr>
        <w:spacing w:line="360" w:lineRule="auto"/>
        <w:ind w:firstLine="560" w:firstLineChars="200"/>
        <w:jc w:val="left"/>
        <w:rPr>
          <w:rFonts w:hint="eastAsia" w:ascii="仿宋" w:hAnsi="仿宋" w:eastAsia="仿宋" w:cs="仿宋"/>
          <w:b w:val="0"/>
          <w:kern w:val="0"/>
          <w:sz w:val="28"/>
          <w:szCs w:val="28"/>
          <w:lang w:eastAsia="zh"/>
        </w:rPr>
      </w:pPr>
      <w:r>
        <w:rPr>
          <w:rFonts w:ascii="仿宋" w:hAnsi="仿宋" w:eastAsia="仿宋" w:cs="仿宋"/>
          <w:b w:val="0"/>
          <w:kern w:val="0"/>
          <w:sz w:val="28"/>
          <w:szCs w:val="28"/>
          <w:lang w:eastAsia="zh-CN"/>
        </w:rPr>
        <w:t>选用近三年出版的国家规划教材、校企（院校）合作开发的特色课程教材。教材体现本行业新技术、新规范、新标准、新形态，并可通过活页式教材等多种方式进行更新。</w:t>
      </w:r>
    </w:p>
    <w:p w14:paraId="5B9803B0">
      <w:pPr>
        <w:spacing w:line="360" w:lineRule="auto"/>
        <w:ind w:firstLine="562" w:firstLineChars="200"/>
        <w:jc w:val="left"/>
        <w:rPr>
          <w:rFonts w:hint="eastAsia" w:ascii="仿宋" w:hAnsi="仿宋" w:eastAsia="仿宋" w:cs="仿宋"/>
          <w:b/>
          <w:bCs/>
          <w:kern w:val="0"/>
          <w:sz w:val="28"/>
          <w:szCs w:val="28"/>
          <w:lang w:eastAsia="zh-CN"/>
        </w:rPr>
      </w:pPr>
      <w:r>
        <w:rPr>
          <w:rFonts w:ascii="仿宋" w:hAnsi="仿宋" w:eastAsia="仿宋" w:cs="仿宋"/>
          <w:b/>
          <w:bCs/>
          <w:kern w:val="0"/>
          <w:sz w:val="28"/>
          <w:szCs w:val="28"/>
          <w:lang w:eastAsia="zh-CN"/>
        </w:rPr>
        <w:t>2.图书文献</w:t>
      </w:r>
    </w:p>
    <w:p w14:paraId="71D2654E">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配备能满足人才培养、专业建设、教科研等工作的需要。专业类图书文献主要包括：美容行业政策法规、行业标准、技术规范；美容行业技术类图书和实务案例类图书；5种以上医学美容技术专业权威学术期刊等。及时配置新经济、新技术、新工艺、新材料、新管理方式、新服务方式等相关的图书文献。</w:t>
      </w:r>
    </w:p>
    <w:p w14:paraId="2F855088">
      <w:pPr>
        <w:spacing w:line="360" w:lineRule="auto"/>
        <w:ind w:firstLine="562" w:firstLineChars="200"/>
        <w:jc w:val="left"/>
        <w:rPr>
          <w:rFonts w:hint="eastAsia" w:ascii="仿宋" w:hAnsi="仿宋" w:eastAsia="仿宋" w:cs="仿宋"/>
          <w:b/>
          <w:bCs/>
          <w:kern w:val="0"/>
          <w:sz w:val="28"/>
          <w:szCs w:val="28"/>
          <w:lang w:eastAsia="zh-CN"/>
        </w:rPr>
      </w:pPr>
      <w:r>
        <w:rPr>
          <w:rFonts w:ascii="仿宋" w:hAnsi="仿宋" w:eastAsia="仿宋" w:cs="仿宋"/>
          <w:b/>
          <w:bCs/>
          <w:kern w:val="0"/>
          <w:sz w:val="28"/>
          <w:szCs w:val="28"/>
          <w:lang w:eastAsia="zh-CN"/>
        </w:rPr>
        <w:t>3.数字资源</w:t>
      </w:r>
    </w:p>
    <w:p w14:paraId="286F3A2A">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建设、配备本专业教学资源库（音视频素材、教学课件、数字化教学案例库、虚拟仿真软件、数字教材）、精品资源共享课、在线开放课程等。</w:t>
      </w:r>
    </w:p>
    <w:p w14:paraId="66BFFC7E">
      <w:pPr>
        <w:pStyle w:val="3"/>
        <w:keepNext/>
        <w:keepLines/>
        <w:pageBreakBefore w:val="0"/>
        <w:widowControl/>
        <w:kinsoku w:val="0"/>
        <w:wordWrap/>
        <w:overflowPunct/>
        <w:topLinePunct w:val="0"/>
        <w:autoSpaceDE w:val="0"/>
        <w:autoSpaceDN w:val="0"/>
        <w:bidi w:val="0"/>
        <w:adjustRightInd w:val="0"/>
        <w:snapToGrid w:val="0"/>
        <w:spacing w:before="0" w:beforeLines="50" w:after="0" w:line="360" w:lineRule="auto"/>
        <w:textAlignment w:val="baseline"/>
      </w:pPr>
      <w:r>
        <w:t>（四）教学方法</w:t>
      </w:r>
      <w:bookmarkEnd w:id="43"/>
      <w:bookmarkEnd w:id="44"/>
    </w:p>
    <w:p w14:paraId="680ED544">
      <w:pPr>
        <w:spacing w:line="360" w:lineRule="auto"/>
        <w:ind w:firstLine="560" w:firstLineChars="200"/>
        <w:jc w:val="left"/>
        <w:rPr>
          <w:rFonts w:hint="eastAsia" w:ascii="仿宋" w:hAnsi="仿宋" w:eastAsia="仿宋" w:cs="仿宋"/>
          <w:b w:val="0"/>
          <w:kern w:val="0"/>
          <w:sz w:val="28"/>
          <w:szCs w:val="28"/>
          <w:lang w:eastAsia="zh-CN"/>
        </w:rPr>
      </w:pPr>
      <w:bookmarkStart w:id="45" w:name="_Toc6451"/>
      <w:bookmarkStart w:id="46" w:name="_Toc31416"/>
      <w:r>
        <w:rPr>
          <w:rFonts w:ascii="仿宋" w:hAnsi="仿宋" w:eastAsia="仿宋" w:cs="仿宋"/>
          <w:b w:val="0"/>
          <w:kern w:val="0"/>
          <w:sz w:val="28"/>
          <w:szCs w:val="28"/>
          <w:lang w:eastAsia="zh-CN"/>
        </w:rPr>
        <w:t>1.充分体现“课岗训赛证、五位一体”的人才培养模式内涵，实现了“课程—岗位—实训—竞赛—证书”全方位教学。</w:t>
      </w:r>
    </w:p>
    <w:p w14:paraId="1C187D9A">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2.课堂教学的组织以医学美容行业需求为主线，运用情境模拟、案例教学、角色扮演、头脑风暴、讨论答疑、案例分析、课堂演讲、小组互助、任务驱动等方法，激发学生兴趣，培养学生自主学习的能力。</w:t>
      </w:r>
    </w:p>
    <w:p w14:paraId="729745FF">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3.实践教学突出岗位能力本位，开展针对性技能训练，注重职业素养的养成。各类课程均与思想政治理论课同向同行、协同育人。</w:t>
      </w:r>
    </w:p>
    <w:p w14:paraId="30654BA9">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4.充分应用信息化教学手段，借助教学平台、综合应用教学资源库，改革教学模式，推进线上线下混合式教学。</w:t>
      </w:r>
    </w:p>
    <w:p w14:paraId="39146E55">
      <w:pPr>
        <w:spacing w:line="360" w:lineRule="auto"/>
        <w:ind w:firstLine="560" w:firstLineChars="200"/>
        <w:jc w:val="left"/>
        <w:rPr>
          <w:rFonts w:hint="eastAsia" w:ascii="仿宋" w:hAnsi="仿宋" w:eastAsia="仿宋" w:cs="仿宋"/>
          <w:b w:val="0"/>
          <w:bCs/>
          <w:kern w:val="2"/>
          <w:sz w:val="28"/>
          <w:szCs w:val="28"/>
          <w:lang w:eastAsia="zh" w:bidi="ar"/>
        </w:rPr>
      </w:pPr>
      <w:r>
        <w:rPr>
          <w:rFonts w:hint="eastAsia" w:ascii="仿宋" w:hAnsi="仿宋" w:eastAsia="仿宋" w:cs="仿宋"/>
          <w:b w:val="0"/>
          <w:kern w:val="0"/>
          <w:sz w:val="28"/>
          <w:szCs w:val="28"/>
          <w:lang w:eastAsia="zh-CN"/>
        </w:rPr>
        <w:t>除以上教学方法外，</w:t>
      </w:r>
      <w:r>
        <w:rPr>
          <w:rFonts w:hint="eastAsia" w:ascii="仿宋" w:hAnsi="仿宋" w:eastAsia="仿宋" w:cs="仿宋"/>
          <w:b w:val="0"/>
          <w:kern w:val="0"/>
          <w:sz w:val="28"/>
          <w:szCs w:val="28"/>
          <w:lang w:eastAsia="zh"/>
        </w:rPr>
        <w:t>为更好</w:t>
      </w:r>
      <w:r>
        <w:rPr>
          <w:rFonts w:hint="eastAsia" w:ascii="仿宋" w:hAnsi="仿宋" w:eastAsia="仿宋" w:cs="仿宋"/>
          <w:b w:val="0"/>
          <w:kern w:val="0"/>
          <w:sz w:val="28"/>
          <w:szCs w:val="28"/>
          <w:lang w:eastAsia="zh-CN"/>
        </w:rPr>
        <w:t>地</w:t>
      </w:r>
      <w:bookmarkStart w:id="53" w:name="_GoBack"/>
      <w:r>
        <w:rPr>
          <w:rFonts w:hint="eastAsia" w:ascii="仿宋" w:hAnsi="仿宋" w:eastAsia="仿宋" w:cs="仿宋"/>
          <w:b w:val="0"/>
          <w:kern w:val="0"/>
          <w:sz w:val="28"/>
          <w:szCs w:val="28"/>
          <w:lang w:eastAsia="zh-CN"/>
        </w:rPr>
        <w:t>实现</w:t>
      </w:r>
      <w:bookmarkEnd w:id="53"/>
      <w:r>
        <w:rPr>
          <w:rFonts w:hint="eastAsia" w:ascii="仿宋" w:hAnsi="仿宋" w:eastAsia="仿宋" w:cs="仿宋"/>
          <w:b w:val="0"/>
          <w:kern w:val="0"/>
          <w:sz w:val="28"/>
          <w:szCs w:val="28"/>
          <w:lang w:eastAsia="zh-CN"/>
        </w:rPr>
        <w:t>三段进阶式人才培养</w:t>
      </w:r>
      <w:r>
        <w:rPr>
          <w:rFonts w:hint="eastAsia" w:ascii="仿宋" w:hAnsi="仿宋" w:eastAsia="仿宋" w:cs="仿宋"/>
          <w:b w:val="0"/>
          <w:kern w:val="0"/>
          <w:sz w:val="28"/>
          <w:szCs w:val="28"/>
          <w:lang w:eastAsia="zh"/>
        </w:rPr>
        <w:t>，</w:t>
      </w:r>
      <w:r>
        <w:rPr>
          <w:rFonts w:ascii="仿宋" w:hAnsi="仿宋" w:eastAsia="仿宋" w:cs="仿宋"/>
          <w:b w:val="0"/>
          <w:kern w:val="0"/>
          <w:sz w:val="28"/>
          <w:szCs w:val="28"/>
          <w:lang w:eastAsia="zh-CN"/>
        </w:rPr>
        <w:t>临床医学院与天水四零七医院</w:t>
      </w:r>
      <w:r>
        <w:rPr>
          <w:rFonts w:hint="eastAsia" w:ascii="仿宋" w:hAnsi="仿宋" w:eastAsia="仿宋" w:cs="仿宋"/>
          <w:b w:val="0"/>
          <w:kern w:val="0"/>
          <w:sz w:val="28"/>
          <w:szCs w:val="28"/>
          <w:lang w:eastAsia="zh"/>
        </w:rPr>
        <w:t>及紫然（上海）健康管理有限公司</w:t>
      </w:r>
      <w:r>
        <w:rPr>
          <w:rFonts w:ascii="仿宋" w:hAnsi="仿宋" w:eastAsia="仿宋" w:cs="仿宋"/>
          <w:b w:val="0"/>
          <w:kern w:val="0"/>
          <w:sz w:val="28"/>
          <w:szCs w:val="28"/>
          <w:lang w:eastAsia="zh-CN"/>
        </w:rPr>
        <w:t>协商</w:t>
      </w:r>
      <w:r>
        <w:rPr>
          <w:rFonts w:hint="eastAsia" w:ascii="仿宋" w:hAnsi="仿宋" w:eastAsia="仿宋" w:cs="仿宋"/>
          <w:b w:val="0"/>
          <w:kern w:val="0"/>
          <w:sz w:val="28"/>
          <w:szCs w:val="28"/>
          <w:lang w:eastAsia="zh"/>
        </w:rPr>
        <w:t>后，</w:t>
      </w:r>
      <w:r>
        <w:rPr>
          <w:rFonts w:ascii="仿宋" w:hAnsi="仿宋" w:eastAsia="仿宋" w:cs="仿宋"/>
          <w:b w:val="0"/>
          <w:kern w:val="0"/>
          <w:sz w:val="28"/>
          <w:szCs w:val="28"/>
          <w:lang w:eastAsia="zh-CN"/>
        </w:rPr>
        <w:t>探索以就业为导向的“产教融合、协同育人”合作办学模式，</w:t>
      </w:r>
      <w:r>
        <w:rPr>
          <w:rFonts w:hint="eastAsia" w:ascii="仿宋" w:hAnsi="仿宋" w:eastAsia="仿宋" w:cs="仿宋"/>
          <w:b w:val="0"/>
          <w:kern w:val="0"/>
          <w:sz w:val="28"/>
          <w:szCs w:val="28"/>
          <w:lang w:eastAsia="zh-CN"/>
        </w:rPr>
        <w:t>通过床旁教学、示教室病例讨论等为主导的教学方法，结合丰富的临床实例和最新的技术进展，能够让学生在真实的工作场景中实现教学内容与岗位任务的无缝对接，进而提升其临床思维和实践能力。双方还强调，融入产业前沿知识并及时更新教材资源，确保学生能够接触到最新的行业动态与技术成果，对于提升学生的实践能力和就业竞争力至关重要。</w:t>
      </w:r>
    </w:p>
    <w:p w14:paraId="7AE98E6F">
      <w:pPr>
        <w:pStyle w:val="3"/>
        <w:keepNext/>
        <w:keepLines/>
        <w:pageBreakBefore w:val="0"/>
        <w:widowControl/>
        <w:kinsoku w:val="0"/>
        <w:wordWrap/>
        <w:overflowPunct/>
        <w:topLinePunct w:val="0"/>
        <w:autoSpaceDE w:val="0"/>
        <w:autoSpaceDN w:val="0"/>
        <w:bidi w:val="0"/>
        <w:adjustRightInd w:val="0"/>
        <w:snapToGrid w:val="0"/>
        <w:spacing w:before="0" w:beforeLines="50" w:after="0" w:line="360" w:lineRule="auto"/>
        <w:textAlignment w:val="baseline"/>
      </w:pPr>
      <w:r>
        <w:t>（五）学习评价</w:t>
      </w:r>
      <w:bookmarkEnd w:id="45"/>
      <w:bookmarkEnd w:id="46"/>
    </w:p>
    <w:p w14:paraId="373D68EC">
      <w:pPr>
        <w:spacing w:line="360" w:lineRule="auto"/>
        <w:ind w:firstLine="560" w:firstLineChars="200"/>
        <w:jc w:val="left"/>
        <w:rPr>
          <w:rFonts w:hint="eastAsia" w:ascii="仿宋" w:hAnsi="仿宋" w:eastAsia="仿宋" w:cs="仿宋"/>
          <w:b w:val="0"/>
          <w:kern w:val="0"/>
          <w:sz w:val="28"/>
          <w:szCs w:val="28"/>
          <w:lang w:eastAsia="zh-CN"/>
        </w:rPr>
      </w:pPr>
      <w:bookmarkStart w:id="47" w:name="_Toc22344"/>
      <w:bookmarkStart w:id="48" w:name="_Toc13079"/>
      <w:r>
        <w:rPr>
          <w:rFonts w:hint="eastAsia" w:ascii="仿宋" w:hAnsi="仿宋" w:eastAsia="仿宋" w:cs="仿宋"/>
          <w:b w:val="0"/>
          <w:kern w:val="0"/>
          <w:sz w:val="28"/>
          <w:szCs w:val="28"/>
          <w:lang w:eastAsia="zh-CN"/>
        </w:rPr>
        <w:t>1.实施教师评价与学生互评相结合、过程评价与结果评价相结合、课内评价与课外评价相结合、理论评价与实践评价相结合、校内评价与校外评价相结合的评价方式。</w:t>
      </w:r>
    </w:p>
    <w:p w14:paraId="49EEFE73">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2.学生学习的所有课程均应参加考核，考核内容包括素质、知识、能力3方面，使学生的学习成绩客观真实反映学习成效。</w:t>
      </w:r>
    </w:p>
    <w:p w14:paraId="70A45E03">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3.必修课考核分为考试和考查2种，各门课程的考核必须按教学大纲的要求进行，跨学期课程按学期分别计算；成绩评定采用百分制，未通过必修课程考核时，可补考1次获取相应学分。</w:t>
      </w:r>
    </w:p>
    <w:p w14:paraId="6CB789EE">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4.选修课的成绩评定采用合格与不合格制，未通过课程考核时，限定选修课可补考一次获得相应学分；任意选修课可重修1次获取相应学分。</w:t>
      </w:r>
    </w:p>
    <w:p w14:paraId="58335E94">
      <w:pPr>
        <w:spacing w:line="360" w:lineRule="auto"/>
        <w:ind w:firstLine="560" w:firstLineChars="200"/>
        <w:jc w:val="left"/>
        <w:rPr>
          <w:rFonts w:hint="eastAsia" w:ascii="仿宋" w:hAnsi="仿宋" w:eastAsia="仿宋" w:cs="仿宋"/>
          <w:b w:val="0"/>
          <w:kern w:val="0"/>
          <w:sz w:val="28"/>
          <w:szCs w:val="28"/>
          <w:lang w:eastAsia="zh"/>
        </w:rPr>
      </w:pPr>
      <w:r>
        <w:rPr>
          <w:rFonts w:hint="eastAsia" w:ascii="仿宋" w:hAnsi="仿宋" w:eastAsia="仿宋" w:cs="仿宋"/>
          <w:b w:val="0"/>
          <w:kern w:val="0"/>
          <w:sz w:val="28"/>
          <w:szCs w:val="28"/>
          <w:lang w:eastAsia="zh-CN"/>
        </w:rPr>
        <w:t>除以学习评价说明外，三段进阶式人才培养者在“0.5”阶段采用的学习评价方式</w:t>
      </w:r>
      <w:r>
        <w:rPr>
          <w:rFonts w:hint="eastAsia" w:ascii="仿宋" w:hAnsi="仿宋" w:eastAsia="仿宋" w:cs="仿宋"/>
          <w:b w:val="0"/>
          <w:kern w:val="0"/>
          <w:sz w:val="28"/>
          <w:szCs w:val="28"/>
          <w:lang w:eastAsia="zh"/>
        </w:rPr>
        <w:t>还有：</w:t>
      </w:r>
    </w:p>
    <w:p w14:paraId="45C03BFE">
      <w:pPr>
        <w:spacing w:line="360" w:lineRule="auto"/>
        <w:ind w:firstLine="560" w:firstLineChars="200"/>
        <w:jc w:val="left"/>
        <w:rPr>
          <w:rFonts w:hint="eastAsia" w:ascii="仿宋" w:hAnsi="仿宋" w:eastAsia="仿宋" w:cs="仿宋"/>
          <w:b w:val="0"/>
          <w:kern w:val="0"/>
          <w:sz w:val="28"/>
          <w:szCs w:val="28"/>
          <w:lang w:eastAsia="zh-CN"/>
        </w:rPr>
      </w:pPr>
      <w:r>
        <w:rPr>
          <w:rFonts w:hint="eastAsia" w:ascii="仿宋" w:hAnsi="仿宋" w:eastAsia="仿宋" w:cs="仿宋"/>
          <w:b w:val="0"/>
          <w:kern w:val="0"/>
          <w:sz w:val="28"/>
          <w:szCs w:val="28"/>
          <w:lang w:eastAsia="zh"/>
        </w:rPr>
        <w:t>1.</w:t>
      </w:r>
      <w:r>
        <w:rPr>
          <w:rFonts w:hint="eastAsia" w:ascii="仿宋" w:hAnsi="仿宋" w:eastAsia="仿宋" w:cs="仿宋"/>
          <w:b w:val="0"/>
          <w:kern w:val="0"/>
          <w:sz w:val="28"/>
          <w:szCs w:val="28"/>
          <w:lang w:eastAsia="zh-CN"/>
        </w:rPr>
        <w:t>技能评价与理论评价相结合：既考核临床操作能力（如技能达标率），又评估理论知识掌握程度（如病例分析报告质量）。</w:t>
      </w:r>
    </w:p>
    <w:p w14:paraId="7ACA4C26">
      <w:pPr>
        <w:spacing w:line="360" w:lineRule="auto"/>
        <w:ind w:firstLine="560" w:firstLineChars="200"/>
        <w:jc w:val="left"/>
        <w:rPr>
          <w:rFonts w:hint="eastAsia" w:ascii="仿宋" w:hAnsi="仿宋" w:eastAsia="仿宋" w:cs="仿宋"/>
          <w:b w:val="0"/>
          <w:kern w:val="0"/>
          <w:sz w:val="28"/>
          <w:szCs w:val="28"/>
          <w:lang w:eastAsia="zh-CN"/>
        </w:rPr>
      </w:pPr>
      <w:r>
        <w:rPr>
          <w:rFonts w:hint="eastAsia" w:ascii="仿宋" w:hAnsi="仿宋" w:eastAsia="仿宋" w:cs="仿宋"/>
          <w:b w:val="0"/>
          <w:kern w:val="0"/>
          <w:sz w:val="28"/>
          <w:szCs w:val="28"/>
          <w:lang w:eastAsia="zh"/>
        </w:rPr>
        <w:t>2.</w:t>
      </w:r>
      <w:r>
        <w:rPr>
          <w:rFonts w:ascii="仿宋" w:hAnsi="仿宋" w:eastAsia="仿宋" w:cs="仿宋"/>
          <w:b w:val="0"/>
          <w:kern w:val="0"/>
          <w:sz w:val="28"/>
          <w:szCs w:val="28"/>
          <w:lang w:eastAsia="zh-CN"/>
        </w:rPr>
        <w:t>过程评价与结果评价相结合：既关注学习过程中的表现（如床旁教学随堂测试成绩），又考核最终能力水平（如医疗设备操作规范考核通过率）。</w:t>
      </w:r>
    </w:p>
    <w:p w14:paraId="3DD83595">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所有临床实践课程均应参加考核，考核内容包括：职业素养（如医患沟通能力、医疗文书规范度）</w:t>
      </w:r>
      <w:r>
        <w:rPr>
          <w:rFonts w:hint="eastAsia" w:ascii="仿宋" w:hAnsi="仿宋" w:eastAsia="仿宋" w:cs="仿宋"/>
          <w:b w:val="0"/>
          <w:kern w:val="0"/>
          <w:sz w:val="28"/>
          <w:szCs w:val="28"/>
          <w:lang w:eastAsia="zh"/>
        </w:rPr>
        <w:t>、</w:t>
      </w:r>
      <w:r>
        <w:rPr>
          <w:rFonts w:ascii="仿宋" w:hAnsi="仿宋" w:eastAsia="仿宋" w:cs="仿宋"/>
          <w:b w:val="0"/>
          <w:kern w:val="0"/>
          <w:sz w:val="28"/>
          <w:szCs w:val="28"/>
          <w:lang w:eastAsia="zh-CN"/>
        </w:rPr>
        <w:t>知识掌握（如前沿技术理论考核）</w:t>
      </w:r>
      <w:r>
        <w:rPr>
          <w:rFonts w:hint="eastAsia" w:ascii="仿宋" w:hAnsi="仿宋" w:eastAsia="仿宋" w:cs="仿宋"/>
          <w:b w:val="0"/>
          <w:kern w:val="0"/>
          <w:sz w:val="28"/>
          <w:szCs w:val="28"/>
          <w:lang w:eastAsia="zh"/>
        </w:rPr>
        <w:t>、</w:t>
      </w:r>
      <w:r>
        <w:rPr>
          <w:rFonts w:ascii="仿宋" w:hAnsi="仿宋" w:eastAsia="仿宋" w:cs="仿宋"/>
          <w:b w:val="0"/>
          <w:kern w:val="0"/>
          <w:sz w:val="28"/>
          <w:szCs w:val="28"/>
          <w:lang w:eastAsia="zh-CN"/>
        </w:rPr>
        <w:t>实践能力（如临床技能操作达标率、设备操作考核）</w:t>
      </w:r>
      <w:r>
        <w:rPr>
          <w:rFonts w:hint="eastAsia" w:ascii="仿宋" w:hAnsi="仿宋" w:eastAsia="仿宋" w:cs="仿宋"/>
          <w:b w:val="0"/>
          <w:kern w:val="0"/>
          <w:sz w:val="28"/>
          <w:szCs w:val="28"/>
          <w:lang w:eastAsia="zh"/>
        </w:rPr>
        <w:t>。</w:t>
      </w:r>
      <w:r>
        <w:rPr>
          <w:rFonts w:ascii="仿宋" w:hAnsi="仿宋" w:eastAsia="仿宋" w:cs="仿宋"/>
          <w:b w:val="0"/>
          <w:kern w:val="0"/>
          <w:sz w:val="28"/>
          <w:szCs w:val="28"/>
          <w:lang w:eastAsia="zh-CN"/>
        </w:rPr>
        <w:t>必修临床实践课程考核方式采用量化评分制（百分制），考核项目包括：技能操作考核</w:t>
      </w:r>
      <w:r>
        <w:rPr>
          <w:rFonts w:hint="eastAsia" w:ascii="仿宋" w:hAnsi="仿宋" w:eastAsia="仿宋" w:cs="仿宋"/>
          <w:b w:val="0"/>
          <w:kern w:val="0"/>
          <w:sz w:val="28"/>
          <w:szCs w:val="28"/>
          <w:lang w:eastAsia="zh"/>
        </w:rPr>
        <w:t>、</w:t>
      </w:r>
      <w:r>
        <w:rPr>
          <w:rFonts w:ascii="仿宋" w:hAnsi="仿宋" w:eastAsia="仿宋" w:cs="仿宋"/>
          <w:b w:val="0"/>
          <w:kern w:val="0"/>
          <w:sz w:val="28"/>
          <w:szCs w:val="28"/>
          <w:lang w:eastAsia="zh-CN"/>
        </w:rPr>
        <w:t>医疗设备操作规范考核</w:t>
      </w:r>
      <w:r>
        <w:rPr>
          <w:rFonts w:hint="eastAsia" w:ascii="仿宋" w:hAnsi="仿宋" w:eastAsia="仿宋" w:cs="仿宋"/>
          <w:b w:val="0"/>
          <w:kern w:val="0"/>
          <w:sz w:val="28"/>
          <w:szCs w:val="28"/>
          <w:lang w:eastAsia="zh"/>
        </w:rPr>
        <w:t>、</w:t>
      </w:r>
      <w:r>
        <w:rPr>
          <w:rFonts w:ascii="仿宋" w:hAnsi="仿宋" w:eastAsia="仿宋" w:cs="仿宋"/>
          <w:b w:val="0"/>
          <w:kern w:val="0"/>
          <w:sz w:val="28"/>
          <w:szCs w:val="28"/>
          <w:lang w:eastAsia="zh-CN"/>
        </w:rPr>
        <w:t>职业素养评价未通过考核者，可补考1次获取相应学分。</w:t>
      </w:r>
    </w:p>
    <w:p w14:paraId="2A8C5EA3">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实时反馈系统：床旁教学后立即进行随堂测试，确保学习效果即时评估。</w:t>
      </w:r>
    </w:p>
    <w:p w14:paraId="66174DF5">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多维度综合评分：结合医院带教评分、病例分析报告质量、设备操作考核等，全面反映学生临床能力。</w:t>
      </w:r>
    </w:p>
    <w:p w14:paraId="2716996E">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该评价体系强化临床实践能力考核，确保学生达到岗位胜任力要求，同时结合医院实际需求动态调整考核标准。</w:t>
      </w:r>
    </w:p>
    <w:p w14:paraId="3C62D859">
      <w:pPr>
        <w:pStyle w:val="3"/>
        <w:keepNext/>
        <w:keepLines/>
        <w:pageBreakBefore w:val="0"/>
        <w:widowControl/>
        <w:kinsoku w:val="0"/>
        <w:wordWrap/>
        <w:overflowPunct/>
        <w:topLinePunct w:val="0"/>
        <w:autoSpaceDE w:val="0"/>
        <w:autoSpaceDN w:val="0"/>
        <w:bidi w:val="0"/>
        <w:adjustRightInd w:val="0"/>
        <w:snapToGrid w:val="0"/>
        <w:spacing w:before="0" w:beforeLines="50" w:after="0" w:line="360" w:lineRule="auto"/>
        <w:textAlignment w:val="baseline"/>
      </w:pPr>
      <w:r>
        <w:t>（六）质量管理</w:t>
      </w:r>
      <w:bookmarkEnd w:id="47"/>
      <w:bookmarkEnd w:id="48"/>
    </w:p>
    <w:p w14:paraId="53A948BA">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1.学校和二级学院应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057D6FF">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2.学校、二级学院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4DFBCCA">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3.学校应建立毕业生跟踪反馈机制及社会评价机制，并对生源情况、在校生学业水平、毕业生就业情况等进行分析，定期评价人才培养质量和培养目标达成情况。</w:t>
      </w:r>
    </w:p>
    <w:p w14:paraId="765A8E83">
      <w:pPr>
        <w:spacing w:line="360" w:lineRule="auto"/>
        <w:ind w:firstLine="560" w:firstLineChars="200"/>
        <w:jc w:val="left"/>
        <w:rPr>
          <w:rFonts w:hint="eastAsia" w:ascii="仿宋" w:hAnsi="仿宋" w:eastAsia="仿宋" w:cs="仿宋"/>
          <w:b w:val="0"/>
          <w:kern w:val="0"/>
          <w:sz w:val="28"/>
          <w:szCs w:val="28"/>
          <w:lang w:eastAsia="zh-CN"/>
        </w:rPr>
      </w:pPr>
      <w:r>
        <w:rPr>
          <w:rFonts w:ascii="仿宋" w:hAnsi="仿宋" w:eastAsia="仿宋" w:cs="仿宋"/>
          <w:b w:val="0"/>
          <w:kern w:val="0"/>
          <w:sz w:val="28"/>
          <w:szCs w:val="28"/>
          <w:lang w:eastAsia="zh-CN"/>
        </w:rPr>
        <w:t>4.医学美容技术教研室应充分利用评价分析结果有效改进专业教学、课程建设，持续提高人才培养质量。</w:t>
      </w:r>
    </w:p>
    <w:p w14:paraId="3ECF0BE2">
      <w:pPr>
        <w:spacing w:line="360" w:lineRule="auto"/>
        <w:ind w:firstLine="560" w:firstLineChars="200"/>
        <w:jc w:val="left"/>
        <w:rPr>
          <w:rFonts w:hint="eastAsia" w:eastAsia="仿宋"/>
          <w:lang w:eastAsia="zh-CN"/>
        </w:rPr>
      </w:pPr>
      <w:r>
        <w:rPr>
          <w:rFonts w:ascii="仿宋" w:hAnsi="仿宋" w:eastAsia="仿宋" w:cs="仿宋"/>
          <w:b w:val="0"/>
          <w:kern w:val="0"/>
          <w:sz w:val="28"/>
          <w:szCs w:val="28"/>
          <w:lang w:eastAsia="zh-CN"/>
        </w:rPr>
        <w:t>5.学校应建立毕业生跟踪反馈机制及社会评价机制，并对医学美容技术专业生源情况、在校生学业水平、毕业生就业情况等进行分析，定期评价人才培养质量和培养目标达成情况。</w:t>
      </w:r>
    </w:p>
    <w:p w14:paraId="09D474EE">
      <w:pPr>
        <w:pStyle w:val="2"/>
        <w:bidi w:val="0"/>
        <w:spacing w:line="360" w:lineRule="auto"/>
      </w:pPr>
      <w:bookmarkStart w:id="49" w:name="_Toc23753"/>
      <w:bookmarkStart w:id="50" w:name="_Toc15049"/>
      <w:r>
        <w:t>九、毕业要求</w:t>
      </w:r>
      <w:bookmarkEnd w:id="49"/>
      <w:bookmarkEnd w:id="50"/>
    </w:p>
    <w:p w14:paraId="671B4B16">
      <w:pPr>
        <w:spacing w:line="360" w:lineRule="auto"/>
        <w:ind w:firstLine="560" w:firstLineChars="200"/>
        <w:jc w:val="left"/>
        <w:rPr>
          <w:rFonts w:hint="eastAsia" w:ascii="仿宋" w:hAnsi="仿宋" w:eastAsia="仿宋" w:cs="仿宋"/>
          <w:b w:val="0"/>
          <w:kern w:val="0"/>
          <w:sz w:val="28"/>
          <w:szCs w:val="28"/>
          <w:lang w:val="en-US" w:eastAsia="zh-CN"/>
        </w:rPr>
      </w:pPr>
      <w:bookmarkStart w:id="51" w:name="_Toc30778"/>
      <w:bookmarkStart w:id="52" w:name="_Toc20084"/>
      <w:r>
        <w:rPr>
          <w:rFonts w:hint="eastAsia" w:ascii="仿宋" w:hAnsi="仿宋" w:eastAsia="仿宋" w:cs="仿宋"/>
          <w:b w:val="0"/>
          <w:kern w:val="0"/>
          <w:sz w:val="28"/>
          <w:szCs w:val="28"/>
          <w:lang w:val="en-US" w:eastAsia="zh-CN"/>
        </w:rPr>
        <w:t>1.根据专业人才培养方案确定的培养目标和培养规格，完成规定的所有课程和实践项目，成绩合格；</w:t>
      </w:r>
    </w:p>
    <w:p w14:paraId="1D1C6FEC">
      <w:pPr>
        <w:spacing w:line="360" w:lineRule="auto"/>
        <w:ind w:firstLine="560" w:firstLineChars="200"/>
        <w:jc w:val="left"/>
        <w:rPr>
          <w:rFonts w:hint="eastAsia" w:ascii="仿宋" w:hAnsi="仿宋" w:eastAsia="仿宋" w:cs="仿宋"/>
          <w:b w:val="0"/>
          <w:kern w:val="0"/>
          <w:sz w:val="28"/>
          <w:szCs w:val="28"/>
          <w:lang w:val="en-US" w:eastAsia="zh-CN"/>
        </w:rPr>
      </w:pPr>
      <w:r>
        <w:rPr>
          <w:rFonts w:hint="eastAsia" w:ascii="仿宋" w:hAnsi="仿宋" w:eastAsia="仿宋" w:cs="仿宋"/>
          <w:b w:val="0"/>
          <w:kern w:val="0"/>
          <w:sz w:val="28"/>
          <w:szCs w:val="28"/>
          <w:lang w:val="en-US" w:eastAsia="zh-CN"/>
        </w:rPr>
        <w:t>2.完成毕业实习实践活动任务，考核合格；</w:t>
      </w:r>
    </w:p>
    <w:p w14:paraId="66FE7DE9">
      <w:pPr>
        <w:spacing w:line="360" w:lineRule="auto"/>
        <w:ind w:firstLine="560" w:firstLineChars="200"/>
        <w:jc w:val="left"/>
        <w:rPr>
          <w:rFonts w:hint="eastAsia" w:ascii="仿宋" w:hAnsi="仿宋" w:eastAsia="仿宋" w:cs="仿宋"/>
          <w:b w:val="0"/>
          <w:kern w:val="0"/>
          <w:sz w:val="28"/>
          <w:szCs w:val="28"/>
          <w:lang w:val="en-US" w:eastAsia="zh-CN"/>
        </w:rPr>
      </w:pPr>
      <w:r>
        <w:rPr>
          <w:rFonts w:hint="eastAsia" w:ascii="仿宋" w:hAnsi="仿宋" w:eastAsia="仿宋" w:cs="仿宋"/>
          <w:b w:val="0"/>
          <w:kern w:val="0"/>
          <w:sz w:val="28"/>
          <w:szCs w:val="28"/>
          <w:lang w:val="en-US" w:eastAsia="zh-CN"/>
        </w:rPr>
        <w:t>3.毕业考试成绩合格；</w:t>
      </w:r>
    </w:p>
    <w:p w14:paraId="32EFD1AF">
      <w:pPr>
        <w:pStyle w:val="2"/>
        <w:bidi w:val="0"/>
      </w:pPr>
      <w:r>
        <w:t>十、附录</w:t>
      </w:r>
      <w:bookmarkEnd w:id="51"/>
      <w:bookmarkEnd w:id="52"/>
    </w:p>
    <w:p w14:paraId="7FCA4393">
      <w:pPr>
        <w:spacing w:line="360" w:lineRule="auto"/>
        <w:ind w:firstLine="560" w:firstLineChars="200"/>
        <w:jc w:val="left"/>
        <w:rPr>
          <w:rFonts w:hint="eastAsia" w:ascii="仿宋" w:hAnsi="仿宋" w:eastAsia="仿宋" w:cs="仿宋"/>
          <w:b w:val="0"/>
          <w:kern w:val="0"/>
          <w:sz w:val="28"/>
          <w:szCs w:val="28"/>
          <w:lang w:val="en-US" w:eastAsia="zh-CN"/>
        </w:rPr>
      </w:pPr>
      <w:r>
        <w:rPr>
          <w:rFonts w:hint="eastAsia" w:ascii="仿宋" w:hAnsi="仿宋" w:eastAsia="仿宋" w:cs="仿宋"/>
          <w:b w:val="0"/>
          <w:kern w:val="0"/>
          <w:sz w:val="28"/>
          <w:szCs w:val="28"/>
          <w:lang w:val="en-US" w:eastAsia="zh-CN"/>
        </w:rPr>
        <w:t>1.</w:t>
      </w:r>
      <w:r>
        <w:rPr>
          <w:rFonts w:hint="eastAsia" w:ascii="仿宋" w:hAnsi="仿宋" w:eastAsia="仿宋" w:cs="仿宋"/>
          <w:b w:val="0"/>
          <w:kern w:val="0"/>
          <w:sz w:val="28"/>
          <w:szCs w:val="28"/>
          <w:lang w:val="en-US" w:eastAsia="en-US"/>
        </w:rPr>
        <w:t>微专业</w:t>
      </w:r>
      <w:r>
        <w:rPr>
          <w:rFonts w:hint="eastAsia" w:ascii="仿宋" w:hAnsi="仿宋" w:eastAsia="仿宋" w:cs="仿宋"/>
          <w:b w:val="0"/>
          <w:kern w:val="0"/>
          <w:sz w:val="28"/>
          <w:szCs w:val="28"/>
          <w:lang w:val="en-US" w:eastAsia="zh-CN"/>
        </w:rPr>
        <w:t>介绍</w:t>
      </w:r>
    </w:p>
    <w:p w14:paraId="5B5C8B36">
      <w:pPr>
        <w:spacing w:line="360" w:lineRule="auto"/>
        <w:ind w:firstLine="560" w:firstLineChars="200"/>
        <w:jc w:val="left"/>
        <w:rPr>
          <w:rFonts w:hint="eastAsia" w:ascii="仿宋" w:hAnsi="仿宋" w:eastAsia="仿宋" w:cs="仿宋"/>
          <w:b w:val="0"/>
          <w:kern w:val="0"/>
          <w:sz w:val="28"/>
          <w:szCs w:val="28"/>
          <w:lang w:val="en-US" w:eastAsia="en-US"/>
        </w:rPr>
      </w:pPr>
      <w:r>
        <w:rPr>
          <w:rFonts w:hint="eastAsia" w:ascii="仿宋" w:hAnsi="仿宋" w:eastAsia="仿宋" w:cs="仿宋"/>
          <w:b w:val="0"/>
          <w:kern w:val="0"/>
          <w:sz w:val="28"/>
          <w:szCs w:val="28"/>
          <w:lang w:val="en-US" w:eastAsia="zh-CN"/>
        </w:rPr>
        <w:t>2.</w:t>
      </w:r>
      <w:r>
        <w:rPr>
          <w:rFonts w:hint="eastAsia" w:ascii="仿宋" w:hAnsi="仿宋" w:eastAsia="仿宋" w:cs="仿宋"/>
          <w:b w:val="0"/>
          <w:kern w:val="0"/>
          <w:sz w:val="28"/>
          <w:szCs w:val="28"/>
          <w:lang w:val="en-US" w:eastAsia="en-US"/>
        </w:rPr>
        <w:t>甘肃卫生职业学院</w:t>
      </w:r>
      <w:r>
        <w:rPr>
          <w:rFonts w:hint="eastAsia" w:ascii="仿宋" w:hAnsi="仿宋" w:eastAsia="仿宋" w:cs="仿宋"/>
          <w:b w:val="0"/>
          <w:kern w:val="0"/>
          <w:sz w:val="28"/>
          <w:szCs w:val="28"/>
          <w:lang w:val="en-US" w:eastAsia="zh-CN"/>
        </w:rPr>
        <w:t>医学美容技术</w:t>
      </w:r>
      <w:r>
        <w:rPr>
          <w:rFonts w:hint="eastAsia" w:ascii="仿宋" w:hAnsi="仿宋" w:eastAsia="仿宋" w:cs="仿宋"/>
          <w:b w:val="0"/>
          <w:kern w:val="0"/>
          <w:sz w:val="28"/>
          <w:szCs w:val="28"/>
          <w:lang w:val="en-US" w:eastAsia="en-US"/>
        </w:rPr>
        <w:t>专业人才培养方案论证意见表</w:t>
      </w:r>
    </w:p>
    <w:p w14:paraId="5F01DCBC">
      <w:pPr>
        <w:spacing w:line="360" w:lineRule="auto"/>
        <w:ind w:firstLine="560" w:firstLineChars="200"/>
        <w:jc w:val="left"/>
        <w:rPr>
          <w:rFonts w:hint="eastAsia" w:ascii="仿宋" w:hAnsi="仿宋" w:eastAsia="仿宋" w:cs="仿宋"/>
          <w:b w:val="0"/>
          <w:kern w:val="0"/>
          <w:sz w:val="28"/>
          <w:szCs w:val="28"/>
          <w:lang w:val="en-US" w:eastAsia="zh-CN"/>
        </w:rPr>
      </w:pPr>
      <w:r>
        <w:rPr>
          <w:rFonts w:hint="eastAsia" w:ascii="仿宋" w:hAnsi="仿宋" w:eastAsia="仿宋" w:cs="仿宋"/>
          <w:b w:val="0"/>
          <w:kern w:val="0"/>
          <w:sz w:val="28"/>
          <w:szCs w:val="28"/>
          <w:lang w:val="en-US" w:eastAsia="zh-CN"/>
        </w:rPr>
        <w:t>3.甘肃卫生职业学院医学美容技术专业人才培养方案审批表</w:t>
      </w:r>
    </w:p>
    <w:p w14:paraId="746775F2">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700" w:firstLineChars="200"/>
        <w:textAlignment w:val="baseline"/>
        <w:rPr>
          <w:b w:val="0"/>
          <w:bCs/>
          <w:spacing w:val="20"/>
        </w:rPr>
      </w:pPr>
    </w:p>
    <w:p w14:paraId="29D4E5FE">
      <w:pPr>
        <w:spacing w:line="267" w:lineRule="auto"/>
        <w:rPr>
          <w:rFonts w:ascii="Arial"/>
          <w:sz w:val="21"/>
        </w:rPr>
      </w:pPr>
    </w:p>
    <w:p w14:paraId="5308586E">
      <w:pPr>
        <w:jc w:val="right"/>
      </w:pPr>
    </w:p>
    <w:p w14:paraId="63A9500A">
      <w:pPr>
        <w:ind w:left="5000" w:leftChars="0" w:firstLine="500" w:firstLineChars="0"/>
        <w:jc w:val="both"/>
        <w:rPr>
          <w:rFonts w:hint="default" w:ascii="仿宋" w:hAnsi="仿宋" w:eastAsia="仿宋" w:cs="仿宋"/>
          <w:b w:val="0"/>
          <w:bCs/>
          <w:snapToGrid w:val="0"/>
          <w:color w:val="000000"/>
          <w:spacing w:val="20"/>
          <w:kern w:val="0"/>
          <w:sz w:val="31"/>
          <w:szCs w:val="31"/>
          <w:lang w:val="en-US" w:eastAsia="zh-CN" w:bidi="ar-SA"/>
        </w:rPr>
      </w:pPr>
      <w:r>
        <w:rPr>
          <w:rFonts w:hint="eastAsia" w:ascii="仿宋" w:hAnsi="仿宋" w:eastAsia="仿宋" w:cs="仿宋"/>
          <w:b w:val="0"/>
          <w:bCs/>
          <w:snapToGrid w:val="0"/>
          <w:color w:val="000000"/>
          <w:spacing w:val="20"/>
          <w:kern w:val="0"/>
          <w:sz w:val="31"/>
          <w:szCs w:val="31"/>
          <w:lang w:val="en-US" w:eastAsia="zh-CN" w:bidi="ar-SA"/>
        </w:rPr>
        <w:t>执笔人：魏煦昕</w:t>
      </w:r>
    </w:p>
    <w:p w14:paraId="66A57FD5">
      <w:pPr>
        <w:ind w:left="5000" w:leftChars="0" w:firstLine="500" w:firstLineChars="0"/>
        <w:jc w:val="both"/>
        <w:rPr>
          <w:rFonts w:hint="default" w:ascii="仿宋" w:hAnsi="仿宋" w:eastAsia="仿宋" w:cs="仿宋"/>
          <w:b w:val="0"/>
          <w:bCs/>
          <w:snapToGrid w:val="0"/>
          <w:color w:val="000000"/>
          <w:spacing w:val="20"/>
          <w:kern w:val="0"/>
          <w:sz w:val="31"/>
          <w:szCs w:val="31"/>
          <w:lang w:val="en-US" w:eastAsia="zh-CN" w:bidi="ar-SA"/>
        </w:rPr>
      </w:pPr>
      <w:r>
        <w:rPr>
          <w:rFonts w:hint="eastAsia" w:ascii="仿宋" w:hAnsi="仿宋" w:eastAsia="仿宋" w:cs="仿宋"/>
          <w:b w:val="0"/>
          <w:bCs/>
          <w:snapToGrid w:val="0"/>
          <w:color w:val="000000"/>
          <w:spacing w:val="20"/>
          <w:kern w:val="0"/>
          <w:sz w:val="31"/>
          <w:szCs w:val="31"/>
          <w:lang w:val="en-US" w:eastAsia="zh-CN" w:bidi="ar-SA"/>
        </w:rPr>
        <w:t>审核人：寇桂香、徐银娟</w:t>
      </w:r>
    </w:p>
    <w:p w14:paraId="6B62C50C">
      <w:pPr>
        <w:ind w:left="4500" w:leftChars="0" w:firstLine="500" w:firstLineChars="0"/>
        <w:jc w:val="both"/>
        <w:rPr>
          <w:rFonts w:hint="eastAsia" w:ascii="仿宋" w:hAnsi="仿宋" w:eastAsia="仿宋" w:cs="仿宋"/>
          <w:b w:val="0"/>
          <w:bCs/>
          <w:snapToGrid w:val="0"/>
          <w:color w:val="000000"/>
          <w:spacing w:val="20"/>
          <w:kern w:val="0"/>
          <w:sz w:val="31"/>
          <w:szCs w:val="31"/>
          <w:lang w:val="en-US" w:eastAsia="zh-CN" w:bidi="ar-SA"/>
        </w:rPr>
      </w:pPr>
      <w:r>
        <w:rPr>
          <w:rFonts w:hint="eastAsia" w:ascii="仿宋" w:hAnsi="仿宋" w:eastAsia="仿宋" w:cs="仿宋"/>
          <w:b w:val="0"/>
          <w:bCs/>
          <w:snapToGrid w:val="0"/>
          <w:color w:val="000000"/>
          <w:spacing w:val="20"/>
          <w:kern w:val="0"/>
          <w:sz w:val="31"/>
          <w:szCs w:val="31"/>
          <w:lang w:val="en-US" w:eastAsia="zh-CN" w:bidi="ar-SA"/>
        </w:rPr>
        <w:t>制（修）订时间：2026年6月</w:t>
      </w:r>
    </w:p>
    <w:p w14:paraId="13493059">
      <w:pPr>
        <w:ind w:left="4500" w:leftChars="0" w:firstLine="500" w:firstLineChars="0"/>
        <w:jc w:val="both"/>
        <w:rPr>
          <w:rFonts w:hint="eastAsia" w:ascii="仿宋" w:hAnsi="仿宋" w:eastAsia="仿宋" w:cs="仿宋"/>
          <w:b w:val="0"/>
          <w:bCs/>
          <w:snapToGrid w:val="0"/>
          <w:color w:val="000000"/>
          <w:spacing w:val="20"/>
          <w:kern w:val="0"/>
          <w:sz w:val="31"/>
          <w:szCs w:val="31"/>
          <w:lang w:val="en-US" w:eastAsia="zh-CN" w:bidi="ar-SA"/>
        </w:rPr>
      </w:pPr>
    </w:p>
    <w:p w14:paraId="5040BFD1">
      <w:pPr>
        <w:ind w:left="4500" w:leftChars="0" w:firstLine="500" w:firstLineChars="0"/>
        <w:jc w:val="both"/>
        <w:rPr>
          <w:rFonts w:hint="eastAsia" w:ascii="仿宋" w:hAnsi="仿宋" w:eastAsia="仿宋" w:cs="仿宋"/>
          <w:b w:val="0"/>
          <w:bCs/>
          <w:snapToGrid w:val="0"/>
          <w:color w:val="000000"/>
          <w:spacing w:val="20"/>
          <w:kern w:val="0"/>
          <w:sz w:val="31"/>
          <w:szCs w:val="31"/>
          <w:lang w:val="en-US" w:eastAsia="zh-CN" w:bidi="ar-SA"/>
        </w:rPr>
      </w:pPr>
    </w:p>
    <w:p w14:paraId="2404B6B1">
      <w:pPr>
        <w:ind w:left="4500" w:leftChars="0" w:firstLine="500" w:firstLineChars="0"/>
        <w:jc w:val="both"/>
        <w:rPr>
          <w:rFonts w:hint="eastAsia" w:ascii="仿宋" w:hAnsi="仿宋" w:eastAsia="仿宋" w:cs="仿宋"/>
          <w:b w:val="0"/>
          <w:bCs/>
          <w:snapToGrid w:val="0"/>
          <w:color w:val="000000"/>
          <w:spacing w:val="20"/>
          <w:kern w:val="0"/>
          <w:sz w:val="31"/>
          <w:szCs w:val="31"/>
          <w:lang w:val="en-US" w:eastAsia="zh-CN" w:bidi="ar-SA"/>
        </w:rPr>
      </w:pPr>
    </w:p>
    <w:p w14:paraId="5B917E95">
      <w:pPr>
        <w:ind w:left="4500" w:leftChars="0" w:firstLine="500" w:firstLineChars="0"/>
        <w:jc w:val="both"/>
        <w:rPr>
          <w:rFonts w:hint="eastAsia" w:ascii="仿宋" w:hAnsi="仿宋" w:eastAsia="仿宋" w:cs="仿宋"/>
          <w:b w:val="0"/>
          <w:bCs/>
          <w:snapToGrid w:val="0"/>
          <w:color w:val="000000"/>
          <w:spacing w:val="20"/>
          <w:kern w:val="0"/>
          <w:sz w:val="31"/>
          <w:szCs w:val="31"/>
          <w:lang w:val="en-US" w:eastAsia="zh-CN" w:bidi="ar-SA"/>
        </w:rPr>
      </w:pPr>
    </w:p>
    <w:p w14:paraId="4208D91B">
      <w:pPr>
        <w:adjustRightInd/>
        <w:snapToGrid/>
        <w:spacing w:after="120" w:line="240" w:lineRule="auto"/>
        <w:jc w:val="center"/>
        <w:rPr>
          <w:rFonts w:hint="eastAsia" w:ascii="宋体" w:hAnsi="宋体" w:eastAsia="宋体" w:cs="仿宋"/>
          <w:b/>
          <w:bCs/>
          <w:color w:val="auto"/>
          <w:sz w:val="44"/>
          <w:szCs w:val="44"/>
          <w:highlight w:val="none"/>
          <w:lang w:eastAsia="zh-CN"/>
        </w:rPr>
      </w:pPr>
      <w:r>
        <w:rPr>
          <w:rFonts w:hint="eastAsia" w:ascii="宋体" w:hAnsi="宋体" w:eastAsia="宋体" w:cs="仿宋"/>
          <w:b/>
          <w:bCs/>
          <w:color w:val="auto"/>
          <w:sz w:val="44"/>
          <w:szCs w:val="44"/>
          <w:highlight w:val="none"/>
          <w:lang w:eastAsia="zh-CN"/>
        </w:rPr>
        <w:t>《产后恢复管理与服务》微专业介绍</w:t>
      </w:r>
    </w:p>
    <w:p w14:paraId="687DC463">
      <w:pPr>
        <w:adjustRightInd/>
        <w:snapToGrid/>
        <w:spacing w:line="480" w:lineRule="exact"/>
        <w:ind w:firstLine="562" w:firstLineChars="200"/>
        <w:jc w:val="both"/>
        <w:rPr>
          <w:rFonts w:hint="eastAsia" w:ascii="黑体" w:hAnsi="黑体" w:eastAsia="黑体" w:cs="仿宋"/>
          <w:b/>
          <w:bCs/>
          <w:color w:val="auto"/>
          <w:sz w:val="28"/>
          <w:szCs w:val="28"/>
          <w:highlight w:val="none"/>
          <w:lang w:eastAsia="zh-CN"/>
        </w:rPr>
      </w:pPr>
      <w:r>
        <w:rPr>
          <w:rFonts w:hint="eastAsia" w:ascii="黑体" w:hAnsi="黑体" w:eastAsia="黑体" w:cs="仿宋"/>
          <w:b/>
          <w:bCs/>
          <w:color w:val="auto"/>
          <w:sz w:val="28"/>
          <w:szCs w:val="28"/>
          <w:highlight w:val="none"/>
          <w:lang w:eastAsia="zh-CN"/>
        </w:rPr>
        <w:t>一、培养目标与岗位定位</w:t>
      </w:r>
    </w:p>
    <w:p w14:paraId="3BE3F32A">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1.培养目标</w:t>
      </w:r>
    </w:p>
    <w:p w14:paraId="32F46CFF">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①知识目标：全面了解产后乳房保健、体质调理、形体恢复、盆底肌恢复与生殖保健的理论知识，包括各部位的生理结构、常见问题及对应的科学原理；掌握产后恢复就业与创业的相关政策、市场需求、商业模式等基础知识。</w:t>
      </w:r>
    </w:p>
    <w:p w14:paraId="66064B33">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②技能目标：能够熟练运用所学知识，针对不同产妇的身体状况，制定个性化的产后乳房保健、体质调理、形体恢复、盆底肌恢复与生殖保健方案；掌握创业流程及要点，具备初步的产后恢复相关业务的策划与运营能力。</w:t>
      </w:r>
    </w:p>
    <w:p w14:paraId="1A7FD831">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③素质目标：培养学员对产后康复行业的热情和责任感，增强服务意识，树立“以产妇为中心”的服务理念，培养沟通、协作及创新思维，确保为产后女性提供高质量、安全有效的康复服务。</w:t>
      </w:r>
    </w:p>
    <w:p w14:paraId="4888B689">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2.岗位定位  本微专业毕业生就业渠道广泛，可在各级医院康复科、妇幼保健机构从事产后康复评估与治疗方案制定工作，为产后女性提供专业的医疗康复服务；在月子中心、健康管理机构担任产后康复顾问，凭借专业知识为产妇提供个性化的康复指导，帮助产妇更好地恢复身体机能和心理健康；掌握产后评估、盆底康复、心理疏导等技能的专业人才，职业发展空间广阔。</w:t>
      </w:r>
    </w:p>
    <w:p w14:paraId="3FCF8707">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二、核心能力要求</w:t>
      </w:r>
    </w:p>
    <w:p w14:paraId="177BE88B">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b w:val="0"/>
          <w:color w:val="auto"/>
          <w:kern w:val="0"/>
          <w:sz w:val="28"/>
          <w:szCs w:val="28"/>
          <w:highlight w:val="none"/>
          <w:lang w:eastAsia="zh-CN"/>
        </w:rPr>
        <w:t>本微专业要求学员全面掌握产后乳房保健、体质调理、形体恢复、盆底肌恢复与生殖保健的专业理论知识，能够熟练运用所学知识针对不同产妇的身体状况制定个性化康复方案，具备开奶和堵奶的手法处理、中医体质辨识与药浴调理、产后恢复操与凯格尔运动指导、盆底肌放松术训练等实操技能，同时掌握产后恢复就业与创业的相关政策、市场需求与商业模式，具备初步的产后恢复相关业务策划与运营能力，培养对产后康复行业的热情和责任感，增强服务意识，确保为产后女性提供高质量、安全有效的康复服务。</w:t>
      </w:r>
    </w:p>
    <w:p w14:paraId="0794DD8A">
      <w:pPr>
        <w:adjustRightInd/>
        <w:snapToGrid/>
        <w:spacing w:line="480" w:lineRule="exact"/>
        <w:ind w:firstLine="562" w:firstLineChars="200"/>
        <w:jc w:val="both"/>
        <w:rPr>
          <w:rFonts w:hint="eastAsia" w:ascii="黑体" w:hAnsi="黑体" w:eastAsia="黑体" w:cs="仿宋"/>
          <w:b/>
          <w:bCs/>
          <w:color w:val="auto"/>
          <w:sz w:val="28"/>
          <w:szCs w:val="28"/>
          <w:highlight w:val="none"/>
          <w:lang w:eastAsia="zh-CN"/>
        </w:rPr>
      </w:pPr>
      <w:r>
        <w:rPr>
          <w:rFonts w:hint="eastAsia" w:ascii="黑体" w:hAnsi="黑体" w:eastAsia="黑体" w:cs="仿宋"/>
          <w:b/>
          <w:bCs/>
          <w:color w:val="auto"/>
          <w:sz w:val="28"/>
          <w:szCs w:val="28"/>
          <w:highlight w:val="none"/>
          <w:lang w:eastAsia="zh-CN"/>
        </w:rPr>
        <w:t>三、主要课程设置</w:t>
      </w:r>
    </w:p>
    <w:p w14:paraId="75039DB8">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微专业共设置5门课程，构建理论与实践相结合的课程体系。</w:t>
      </w:r>
    </w:p>
    <w:p w14:paraId="29BF8851">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1.《产后乳房保健》，涵盖产后乳房护理、母乳喂养指导、开奶和堵奶的手法处理。</w:t>
      </w:r>
    </w:p>
    <w:p w14:paraId="4BF37C5F">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2.《产后体质调理》，包括产妇中医体质辨识、产妇药浴调理。</w:t>
      </w:r>
    </w:p>
    <w:p w14:paraId="622A05A6">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3.《产后形体恢复》，教授产后恢复操、凯格尔运动。</w:t>
      </w:r>
    </w:p>
    <w:p w14:paraId="6947CB9D">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4.《产后盆底肌恢复与生殖保健》，涉及正常恶露识别、产后宫缩痛护理、产后月经复潮及避孕指导、盆底肌感知与检测、盆底肌放松术等。</w:t>
      </w:r>
    </w:p>
    <w:p w14:paraId="00F062D4">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b w:val="0"/>
          <w:color w:val="auto"/>
          <w:kern w:val="0"/>
          <w:sz w:val="28"/>
          <w:szCs w:val="28"/>
          <w:highlight w:val="none"/>
          <w:lang w:eastAsia="zh-CN"/>
        </w:rPr>
        <w:t>5.《产后恢复就业与创业指导》，包含就业案例、创业案例、服务管理、就业简历制作。</w:t>
      </w:r>
    </w:p>
    <w:p w14:paraId="210C127F">
      <w:pPr>
        <w:adjustRightInd/>
        <w:snapToGrid/>
        <w:spacing w:line="480" w:lineRule="exact"/>
        <w:ind w:firstLine="562" w:firstLineChars="200"/>
        <w:jc w:val="both"/>
        <w:rPr>
          <w:rFonts w:hint="eastAsia" w:ascii="黑体" w:hAnsi="黑体" w:eastAsia="黑体" w:cs="仿宋"/>
          <w:b/>
          <w:bCs/>
          <w:color w:val="auto"/>
          <w:sz w:val="28"/>
          <w:szCs w:val="28"/>
          <w:highlight w:val="none"/>
          <w:lang w:eastAsia="zh-CN"/>
        </w:rPr>
      </w:pPr>
      <w:r>
        <w:rPr>
          <w:rFonts w:hint="eastAsia" w:ascii="黑体" w:hAnsi="黑体" w:eastAsia="黑体" w:cs="仿宋"/>
          <w:b/>
          <w:bCs/>
          <w:color w:val="auto"/>
          <w:sz w:val="28"/>
          <w:szCs w:val="28"/>
          <w:highlight w:val="none"/>
          <w:lang w:eastAsia="zh-CN"/>
        </w:rPr>
        <w:t>四、学时说明</w:t>
      </w:r>
    </w:p>
    <w:p w14:paraId="672E5471">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1.总学时  48学时</w:t>
      </w:r>
    </w:p>
    <w:p w14:paraId="776A5697">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2.总学分  3学分</w:t>
      </w:r>
    </w:p>
    <w:p w14:paraId="4588D7CA">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3.开课时间  第4-6学期</w:t>
      </w:r>
    </w:p>
    <w:p w14:paraId="2DCB40D1">
      <w:pPr>
        <w:adjustRightInd/>
        <w:snapToGrid/>
        <w:spacing w:line="480" w:lineRule="exact"/>
        <w:ind w:firstLine="560" w:firstLineChars="200"/>
        <w:jc w:val="both"/>
        <w:rPr>
          <w:rFonts w:hint="eastAsia" w:ascii="仿宋" w:hAnsi="仿宋" w:eastAsia="仿宋" w:cs="仿宋"/>
          <w:b w:val="0"/>
          <w:color w:val="auto"/>
          <w:kern w:val="0"/>
          <w:sz w:val="28"/>
          <w:szCs w:val="28"/>
          <w:highlight w:val="none"/>
          <w:lang w:eastAsia="zh-CN"/>
        </w:rPr>
      </w:pPr>
      <w:r>
        <w:rPr>
          <w:rFonts w:hint="eastAsia" w:ascii="仿宋" w:hAnsi="仿宋" w:eastAsia="仿宋" w:cs="仿宋"/>
          <w:b w:val="0"/>
          <w:color w:val="auto"/>
          <w:kern w:val="0"/>
          <w:sz w:val="28"/>
          <w:szCs w:val="28"/>
          <w:highlight w:val="none"/>
          <w:lang w:eastAsia="zh-CN"/>
        </w:rPr>
        <w:t>4.各课程具体学时</w:t>
      </w:r>
    </w:p>
    <w:tbl>
      <w:tblPr>
        <w:tblStyle w:val="11"/>
        <w:tblpPr w:leftFromText="180" w:rightFromText="180" w:vertAnchor="text" w:horzAnchor="page" w:tblpXSpec="center" w:tblpY="167"/>
        <w:tblOverlap w:val="never"/>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1006"/>
        <w:gridCol w:w="759"/>
        <w:gridCol w:w="3998"/>
      </w:tblGrid>
      <w:tr w14:paraId="7027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Align w:val="center"/>
          </w:tcPr>
          <w:p w14:paraId="698262F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课程名称</w:t>
            </w:r>
          </w:p>
        </w:tc>
        <w:tc>
          <w:tcPr>
            <w:tcW w:w="1006" w:type="dxa"/>
            <w:vAlign w:val="center"/>
          </w:tcPr>
          <w:p w14:paraId="4A1CBF0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lang w:eastAsia="zh-CN"/>
              </w:rPr>
              <w:t>总</w:t>
            </w:r>
            <w:r>
              <w:rPr>
                <w:rFonts w:hint="eastAsia" w:ascii="宋体" w:hAnsi="宋体" w:eastAsia="宋体" w:cs="宋体"/>
                <w:b/>
                <w:bCs/>
                <w:color w:val="auto"/>
                <w:kern w:val="0"/>
                <w:sz w:val="21"/>
                <w:highlight w:val="none"/>
              </w:rPr>
              <w:t>学时</w:t>
            </w:r>
          </w:p>
        </w:tc>
        <w:tc>
          <w:tcPr>
            <w:tcW w:w="759" w:type="dxa"/>
            <w:vAlign w:val="center"/>
          </w:tcPr>
          <w:p w14:paraId="4BD8788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kern w:val="0"/>
                <w:sz w:val="21"/>
                <w:highlight w:val="none"/>
                <w:lang w:eastAsia="zh-CN"/>
              </w:rPr>
            </w:pPr>
            <w:r>
              <w:rPr>
                <w:rFonts w:hint="eastAsia" w:ascii="宋体" w:hAnsi="宋体" w:eastAsia="宋体" w:cs="宋体"/>
                <w:b/>
                <w:bCs/>
                <w:color w:val="auto"/>
                <w:kern w:val="0"/>
                <w:sz w:val="21"/>
                <w:highlight w:val="none"/>
                <w:lang w:eastAsia="zh-CN"/>
              </w:rPr>
              <w:t>学时</w:t>
            </w:r>
          </w:p>
        </w:tc>
        <w:tc>
          <w:tcPr>
            <w:tcW w:w="3998" w:type="dxa"/>
            <w:vAlign w:val="center"/>
          </w:tcPr>
          <w:p w14:paraId="4A95CEB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kern w:val="0"/>
                <w:sz w:val="21"/>
                <w:highlight w:val="none"/>
                <w:lang w:eastAsia="zh-CN"/>
              </w:rPr>
            </w:pPr>
            <w:r>
              <w:rPr>
                <w:rFonts w:hint="eastAsia" w:ascii="宋体" w:hAnsi="宋体" w:eastAsia="宋体" w:cs="宋体"/>
                <w:b/>
                <w:bCs/>
                <w:color w:val="auto"/>
                <w:kern w:val="0"/>
                <w:sz w:val="21"/>
                <w:highlight w:val="none"/>
                <w:lang w:eastAsia="zh-CN"/>
              </w:rPr>
              <w:t>授课内容</w:t>
            </w:r>
          </w:p>
        </w:tc>
      </w:tr>
      <w:tr w14:paraId="5B0D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3EB9156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《产后乳房保健》</w:t>
            </w:r>
          </w:p>
        </w:tc>
        <w:tc>
          <w:tcPr>
            <w:tcW w:w="1006" w:type="dxa"/>
            <w:vMerge w:val="restart"/>
            <w:vAlign w:val="center"/>
          </w:tcPr>
          <w:p w14:paraId="5D76FC6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8</w:t>
            </w:r>
          </w:p>
        </w:tc>
        <w:tc>
          <w:tcPr>
            <w:tcW w:w="759" w:type="dxa"/>
            <w:vAlign w:val="center"/>
          </w:tcPr>
          <w:p w14:paraId="38BD585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52F34E3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产后乳房护理</w:t>
            </w:r>
          </w:p>
        </w:tc>
      </w:tr>
      <w:tr w14:paraId="023F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3F5B3E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24028B7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10AD2E1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5ECD3A3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母乳喂养指导</w:t>
            </w:r>
          </w:p>
        </w:tc>
      </w:tr>
      <w:tr w14:paraId="52CD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466331F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668029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5DC0EAA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4CF7A04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开奶和堵奶的手法处理</w:t>
            </w:r>
          </w:p>
        </w:tc>
      </w:tr>
      <w:tr w14:paraId="61D4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309A1BF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2330C9C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21B8828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3E73215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开奶和堵奶的手法处理</w:t>
            </w:r>
          </w:p>
        </w:tc>
      </w:tr>
      <w:tr w14:paraId="2A83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1F30DE4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《产后体质调理》</w:t>
            </w:r>
          </w:p>
        </w:tc>
        <w:tc>
          <w:tcPr>
            <w:tcW w:w="1006" w:type="dxa"/>
            <w:vMerge w:val="restart"/>
            <w:vAlign w:val="center"/>
          </w:tcPr>
          <w:p w14:paraId="30CCA61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8</w:t>
            </w:r>
          </w:p>
        </w:tc>
        <w:tc>
          <w:tcPr>
            <w:tcW w:w="759" w:type="dxa"/>
            <w:vAlign w:val="center"/>
          </w:tcPr>
          <w:p w14:paraId="360C4E5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112744B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产妇中医体质辨识</w:t>
            </w:r>
          </w:p>
        </w:tc>
      </w:tr>
      <w:tr w14:paraId="0D96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26C416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2E14EE1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73FEEFF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16491AD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产妇药浴调理</w:t>
            </w:r>
          </w:p>
        </w:tc>
      </w:tr>
      <w:tr w14:paraId="0593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683A625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22DB67D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562C755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029E14E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产妇中医体质辨识/产妇药浴调理</w:t>
            </w:r>
          </w:p>
        </w:tc>
      </w:tr>
      <w:tr w14:paraId="3227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074C4C8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151FA17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7982D8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2BAD4B1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产妇中医体质辨识/产妇药浴调理</w:t>
            </w:r>
          </w:p>
        </w:tc>
      </w:tr>
      <w:tr w14:paraId="3432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29C2F4C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《产后形体恢复》</w:t>
            </w:r>
          </w:p>
        </w:tc>
        <w:tc>
          <w:tcPr>
            <w:tcW w:w="1006" w:type="dxa"/>
            <w:vMerge w:val="restart"/>
            <w:vAlign w:val="center"/>
          </w:tcPr>
          <w:p w14:paraId="3734A48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8</w:t>
            </w:r>
          </w:p>
        </w:tc>
        <w:tc>
          <w:tcPr>
            <w:tcW w:w="759" w:type="dxa"/>
            <w:vAlign w:val="center"/>
          </w:tcPr>
          <w:p w14:paraId="7999622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0C5857F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产后恢复操</w:t>
            </w:r>
          </w:p>
        </w:tc>
      </w:tr>
      <w:tr w14:paraId="7567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094BD5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053006A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1E7AEA1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6C723BA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凯格尔运动</w:t>
            </w:r>
          </w:p>
        </w:tc>
      </w:tr>
      <w:tr w14:paraId="6228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1E9A4CE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2084AB7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1CB27F2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06C582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产后恢复操/凯格尔运动</w:t>
            </w:r>
          </w:p>
        </w:tc>
      </w:tr>
      <w:tr w14:paraId="0DB8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36996C7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36E1E9D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13D4BF3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63B7655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产后恢复操/凯格尔运动</w:t>
            </w:r>
          </w:p>
        </w:tc>
      </w:tr>
      <w:tr w14:paraId="08DA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748254A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《产后盆底肌恢复与生殖保健》</w:t>
            </w:r>
          </w:p>
        </w:tc>
        <w:tc>
          <w:tcPr>
            <w:tcW w:w="1006" w:type="dxa"/>
            <w:vMerge w:val="restart"/>
            <w:vAlign w:val="center"/>
          </w:tcPr>
          <w:p w14:paraId="46F592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16</w:t>
            </w:r>
          </w:p>
        </w:tc>
        <w:tc>
          <w:tcPr>
            <w:tcW w:w="759" w:type="dxa"/>
            <w:vAlign w:val="center"/>
          </w:tcPr>
          <w:p w14:paraId="560FCAD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36E4F6B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正常恶露的识别</w:t>
            </w:r>
          </w:p>
        </w:tc>
      </w:tr>
      <w:tr w14:paraId="26B7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4487109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0C940C8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26B08BA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5DEB4B6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产后宫缩痛护理</w:t>
            </w:r>
          </w:p>
        </w:tc>
      </w:tr>
      <w:tr w14:paraId="7F04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7138A3C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24EEE77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7C31F36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235495D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产后月经复潮及避孕指导</w:t>
            </w:r>
          </w:p>
        </w:tc>
      </w:tr>
      <w:tr w14:paraId="001F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796B4AB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241F24A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59CEEFF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72D8BEE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产后盆底肌感知指导</w:t>
            </w:r>
          </w:p>
        </w:tc>
      </w:tr>
      <w:tr w14:paraId="1638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59C9FAB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34A3750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7DCE5BA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709EC6A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盆底肌的检测</w:t>
            </w:r>
          </w:p>
        </w:tc>
      </w:tr>
      <w:tr w14:paraId="64BC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118DE55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0BA46E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3E27B00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1398B74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盆底肌放松术</w:t>
            </w:r>
          </w:p>
        </w:tc>
      </w:tr>
      <w:tr w14:paraId="3636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813913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11B5F75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0CDFA09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7A1FEF8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凯格尔运动训练</w:t>
            </w:r>
          </w:p>
        </w:tc>
      </w:tr>
      <w:tr w14:paraId="2A4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5438AE8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1D8B81B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0BFB8D0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3D4C119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盆底肌放松术/凯格尔运动训练</w:t>
            </w:r>
          </w:p>
        </w:tc>
      </w:tr>
      <w:tr w14:paraId="02FB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2E4B847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《产后恢复就业与创业指导》</w:t>
            </w:r>
          </w:p>
        </w:tc>
        <w:tc>
          <w:tcPr>
            <w:tcW w:w="1006" w:type="dxa"/>
            <w:vMerge w:val="restart"/>
            <w:vAlign w:val="center"/>
          </w:tcPr>
          <w:p w14:paraId="2224999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8</w:t>
            </w:r>
          </w:p>
        </w:tc>
        <w:tc>
          <w:tcPr>
            <w:tcW w:w="759" w:type="dxa"/>
            <w:vAlign w:val="center"/>
          </w:tcPr>
          <w:p w14:paraId="7125656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42B05D6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产后恢复的就业案例</w:t>
            </w:r>
          </w:p>
        </w:tc>
      </w:tr>
      <w:tr w14:paraId="1C52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04EBC1C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6375FEE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40C1E92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6A1AAC5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产后恢复的创业案例</w:t>
            </w:r>
          </w:p>
        </w:tc>
      </w:tr>
      <w:tr w14:paraId="5879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E8678E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77D9559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67B55E9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33FBA87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服务管理</w:t>
            </w:r>
          </w:p>
        </w:tc>
      </w:tr>
      <w:tr w14:paraId="13A9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553E21C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1006" w:type="dxa"/>
            <w:vMerge w:val="continue"/>
            <w:vAlign w:val="center"/>
          </w:tcPr>
          <w:p w14:paraId="4BA238D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p>
        </w:tc>
        <w:tc>
          <w:tcPr>
            <w:tcW w:w="759" w:type="dxa"/>
            <w:vAlign w:val="center"/>
          </w:tcPr>
          <w:p w14:paraId="296A70E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2</w:t>
            </w:r>
          </w:p>
        </w:tc>
        <w:tc>
          <w:tcPr>
            <w:tcW w:w="3998" w:type="dxa"/>
            <w:vAlign w:val="center"/>
          </w:tcPr>
          <w:p w14:paraId="7379687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color w:val="auto"/>
                <w:kern w:val="0"/>
                <w:sz w:val="21"/>
                <w:highlight w:val="none"/>
                <w:lang w:eastAsia="zh-CN"/>
              </w:rPr>
            </w:pPr>
            <w:r>
              <w:rPr>
                <w:rFonts w:hint="eastAsia" w:ascii="宋体" w:hAnsi="宋体" w:eastAsia="宋体" w:cs="宋体"/>
                <w:b w:val="0"/>
                <w:color w:val="auto"/>
                <w:kern w:val="0"/>
                <w:sz w:val="21"/>
                <w:highlight w:val="none"/>
                <w:lang w:eastAsia="zh-CN"/>
              </w:rPr>
              <w:t>就业简历制作</w:t>
            </w:r>
          </w:p>
        </w:tc>
      </w:tr>
    </w:tbl>
    <w:p w14:paraId="0E1DD3AF">
      <w:pPr>
        <w:jc w:val="both"/>
        <w:rPr>
          <w:rFonts w:hint="eastAsia" w:ascii="仿宋" w:hAnsi="仿宋" w:eastAsia="仿宋" w:cs="仿宋"/>
          <w:b w:val="0"/>
          <w:bCs/>
          <w:snapToGrid w:val="0"/>
          <w:color w:val="000000"/>
          <w:spacing w:val="20"/>
          <w:kern w:val="0"/>
          <w:sz w:val="31"/>
          <w:szCs w:val="31"/>
          <w:lang w:val="en-US" w:eastAsia="zh-CN" w:bidi="ar-SA"/>
        </w:rPr>
      </w:pPr>
    </w:p>
    <w:sectPr>
      <w:footerReference r:id="rId7" w:type="default"/>
      <w:pgSz w:w="11906" w:h="16839"/>
      <w:pgMar w:top="1043" w:right="1140" w:bottom="1100" w:left="1140" w:header="0" w:footer="84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9320C">
    <w:pPr>
      <w:spacing w:line="177" w:lineRule="auto"/>
      <w:ind w:left="22"/>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4BBA">
    <w:pPr>
      <w:spacing w:before="1" w:line="176" w:lineRule="auto"/>
      <w:ind w:left="22"/>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6CE7C">
                          <w:pPr>
                            <w:pStyle w:val="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16CE7C">
                    <w:pPr>
                      <w:pStyle w:val="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034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4C79"/>
    <w:multiLevelType w:val="multilevel"/>
    <w:tmpl w:val="6F4F4C79"/>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172A27"/>
    <w:rsid w:val="00732078"/>
    <w:rsid w:val="026E6F9B"/>
    <w:rsid w:val="02BB7DE9"/>
    <w:rsid w:val="0433224A"/>
    <w:rsid w:val="04C80BE4"/>
    <w:rsid w:val="05075A57"/>
    <w:rsid w:val="052676B9"/>
    <w:rsid w:val="05CF1E17"/>
    <w:rsid w:val="066C6D81"/>
    <w:rsid w:val="06CB0518"/>
    <w:rsid w:val="06DC2725"/>
    <w:rsid w:val="07805A7B"/>
    <w:rsid w:val="08FE60D4"/>
    <w:rsid w:val="0B521354"/>
    <w:rsid w:val="0BD64040"/>
    <w:rsid w:val="0BE34A57"/>
    <w:rsid w:val="0DE6032D"/>
    <w:rsid w:val="0E7D2A40"/>
    <w:rsid w:val="0E9B4C74"/>
    <w:rsid w:val="0FBD2EDE"/>
    <w:rsid w:val="124D2729"/>
    <w:rsid w:val="13497394"/>
    <w:rsid w:val="142D62DF"/>
    <w:rsid w:val="14C447F8"/>
    <w:rsid w:val="15F555B1"/>
    <w:rsid w:val="175A5ADE"/>
    <w:rsid w:val="18E71F41"/>
    <w:rsid w:val="198F6EAF"/>
    <w:rsid w:val="19B10797"/>
    <w:rsid w:val="1A9609E5"/>
    <w:rsid w:val="1BBC447B"/>
    <w:rsid w:val="1D3249F5"/>
    <w:rsid w:val="1E571967"/>
    <w:rsid w:val="1FD83FB7"/>
    <w:rsid w:val="20105ECA"/>
    <w:rsid w:val="20A86CAB"/>
    <w:rsid w:val="20DC35FE"/>
    <w:rsid w:val="215869F4"/>
    <w:rsid w:val="230950FD"/>
    <w:rsid w:val="232A616E"/>
    <w:rsid w:val="24D81481"/>
    <w:rsid w:val="255D6CCF"/>
    <w:rsid w:val="25E35426"/>
    <w:rsid w:val="26920BFA"/>
    <w:rsid w:val="27C922B2"/>
    <w:rsid w:val="28355CE1"/>
    <w:rsid w:val="291122AA"/>
    <w:rsid w:val="297B3BC8"/>
    <w:rsid w:val="2BD63C77"/>
    <w:rsid w:val="2CF577ED"/>
    <w:rsid w:val="2DE91628"/>
    <w:rsid w:val="2EAD4823"/>
    <w:rsid w:val="2FAA684A"/>
    <w:rsid w:val="301E4FFC"/>
    <w:rsid w:val="32677565"/>
    <w:rsid w:val="34DA2D80"/>
    <w:rsid w:val="36257395"/>
    <w:rsid w:val="366F23BE"/>
    <w:rsid w:val="37BF1155"/>
    <w:rsid w:val="3C1E28BD"/>
    <w:rsid w:val="3D5D7415"/>
    <w:rsid w:val="3D8C5F4C"/>
    <w:rsid w:val="3F5C54AA"/>
    <w:rsid w:val="3F9F3D14"/>
    <w:rsid w:val="3FF7308A"/>
    <w:rsid w:val="415648A7"/>
    <w:rsid w:val="43212C92"/>
    <w:rsid w:val="4562595D"/>
    <w:rsid w:val="46445615"/>
    <w:rsid w:val="47653A95"/>
    <w:rsid w:val="479E6FA7"/>
    <w:rsid w:val="489027E5"/>
    <w:rsid w:val="49E12059"/>
    <w:rsid w:val="4BC639C5"/>
    <w:rsid w:val="4BD94EF1"/>
    <w:rsid w:val="4CE74F4D"/>
    <w:rsid w:val="4F211FED"/>
    <w:rsid w:val="4F363F69"/>
    <w:rsid w:val="4FA65EBC"/>
    <w:rsid w:val="500A342C"/>
    <w:rsid w:val="50D37CC2"/>
    <w:rsid w:val="517B3EB5"/>
    <w:rsid w:val="51DD75E1"/>
    <w:rsid w:val="51F13C74"/>
    <w:rsid w:val="521C7446"/>
    <w:rsid w:val="52B753C1"/>
    <w:rsid w:val="541008E5"/>
    <w:rsid w:val="544C61CF"/>
    <w:rsid w:val="555D2250"/>
    <w:rsid w:val="56004110"/>
    <w:rsid w:val="57F95B34"/>
    <w:rsid w:val="58A4109F"/>
    <w:rsid w:val="59AE574C"/>
    <w:rsid w:val="59B461B6"/>
    <w:rsid w:val="5A490FF5"/>
    <w:rsid w:val="5B3669ED"/>
    <w:rsid w:val="5C0C052C"/>
    <w:rsid w:val="5C693A85"/>
    <w:rsid w:val="5D83481E"/>
    <w:rsid w:val="5D883BE2"/>
    <w:rsid w:val="5D9C58DF"/>
    <w:rsid w:val="5E9842F9"/>
    <w:rsid w:val="631D53F1"/>
    <w:rsid w:val="66BA2932"/>
    <w:rsid w:val="66C96E9B"/>
    <w:rsid w:val="66F127F8"/>
    <w:rsid w:val="67404438"/>
    <w:rsid w:val="67D54A10"/>
    <w:rsid w:val="67DB0DB2"/>
    <w:rsid w:val="69011077"/>
    <w:rsid w:val="69B84F50"/>
    <w:rsid w:val="6A0C5941"/>
    <w:rsid w:val="6B361121"/>
    <w:rsid w:val="6C0C59DE"/>
    <w:rsid w:val="6C3C3625"/>
    <w:rsid w:val="6C5663F7"/>
    <w:rsid w:val="6CC10EBE"/>
    <w:rsid w:val="701006A2"/>
    <w:rsid w:val="71BC51D1"/>
    <w:rsid w:val="71D376CA"/>
    <w:rsid w:val="73040AD5"/>
    <w:rsid w:val="74480157"/>
    <w:rsid w:val="745E6FF3"/>
    <w:rsid w:val="75742F72"/>
    <w:rsid w:val="757A1C0A"/>
    <w:rsid w:val="76123CE0"/>
    <w:rsid w:val="76570935"/>
    <w:rsid w:val="77876861"/>
    <w:rsid w:val="7816767D"/>
    <w:rsid w:val="78B84295"/>
    <w:rsid w:val="7ABD0F17"/>
    <w:rsid w:val="7AE1082E"/>
    <w:rsid w:val="7B046B46"/>
    <w:rsid w:val="7BD209F2"/>
    <w:rsid w:val="7C0861C2"/>
    <w:rsid w:val="7D11554A"/>
    <w:rsid w:val="7E834C54"/>
    <w:rsid w:val="7ED44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jc w:val="left"/>
      <w:textAlignment w:val="baseline"/>
    </w:pPr>
    <w:rPr>
      <w:rFonts w:ascii="Arial" w:hAnsi="Arial" w:eastAsia="黑体" w:cs="Arial"/>
      <w:b/>
      <w:snapToGrid w:val="0"/>
      <w:color w:val="000000"/>
      <w:kern w:val="0"/>
      <w:sz w:val="32"/>
      <w:szCs w:val="21"/>
      <w:lang w:val="en-US" w:eastAsia="en-US"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ascii="Arial" w:hAnsi="Arial" w:eastAsia="黑体"/>
      <w:kern w:val="44"/>
      <w:sz w:val="2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
      <w:sz w:val="28"/>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widowControl w:val="0"/>
      <w:tabs>
        <w:tab w:val="center" w:pos="4153"/>
        <w:tab w:val="right" w:pos="8306"/>
      </w:tabs>
      <w:adjustRightInd w:val="0"/>
      <w:spacing w:after="0" w:line="288" w:lineRule="auto"/>
    </w:pPr>
    <w:rPr>
      <w:rFonts w:ascii="Calibri" w:hAnsi="Calibri" w:eastAsia="宋体" w:cs="Times New Roman"/>
      <w:kern w:val="2"/>
      <w:sz w:val="18"/>
      <w:szCs w:val="18"/>
      <w:lang w:val="en-US" w:eastAsia="zh-CN" w:bidi="ar-SA"/>
      <w14:ligatures w14:val="none"/>
    </w:rPr>
  </w:style>
  <w:style w:type="paragraph" w:styleId="7">
    <w:name w:val="toc 1"/>
    <w:basedOn w:val="1"/>
    <w:next w:val="1"/>
    <w:unhideWhenUsed/>
    <w:qFormat/>
    <w:uiPriority w:val="39"/>
    <w:pPr>
      <w:tabs>
        <w:tab w:val="right" w:leader="dot" w:pos="9016"/>
      </w:tabs>
      <w:spacing w:line="360" w:lineRule="auto"/>
    </w:pPr>
    <w:rPr>
      <w:rFonts w:eastAsia="仿宋"/>
      <w:bCs/>
      <w:sz w:val="24"/>
    </w:rPr>
  </w:style>
  <w:style w:type="paragraph" w:styleId="8">
    <w:name w:val="toc 2"/>
    <w:basedOn w:val="1"/>
    <w:next w:val="1"/>
    <w:unhideWhenUsed/>
    <w:qFormat/>
    <w:uiPriority w:val="39"/>
    <w:pPr>
      <w:spacing w:line="360" w:lineRule="auto"/>
      <w:ind w:left="420" w:leftChars="200"/>
    </w:pPr>
    <w:rPr>
      <w:rFonts w:eastAsia="仿宋"/>
      <w:b w:val="0"/>
      <w:sz w:val="24"/>
    </w:rPr>
  </w:style>
  <w:style w:type="paragraph" w:styleId="9">
    <w:name w:val="Normal (Web)"/>
    <w:basedOn w:val="1"/>
    <w:unhideWhenUsed/>
    <w:qFormat/>
    <w:uiPriority w:val="0"/>
    <w:pPr>
      <w:spacing w:before="100" w:beforeLines="0" w:beforeAutospacing="1" w:after="100" w:afterLines="0" w:afterAutospacing="1"/>
    </w:pPr>
    <w:rPr>
      <w:rFonts w:hint="default" w:cs="Times New Roman"/>
      <w:sz w:val="24"/>
      <w:szCs w:val="21"/>
      <w:lang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character" w:customStyle="1" w:styleId="17">
    <w:name w:val="font21"/>
    <w:basedOn w:val="12"/>
    <w:qFormat/>
    <w:uiPriority w:val="0"/>
    <w:rPr>
      <w:rFonts w:ascii="宋体" w:hAnsi="宋体" w:eastAsia="宋体" w:cs="宋体"/>
      <w:color w:val="000000"/>
      <w:sz w:val="36"/>
      <w:szCs w:val="36"/>
      <w:u w:val="none"/>
    </w:rPr>
  </w:style>
  <w:style w:type="character" w:customStyle="1" w:styleId="18">
    <w:name w:val="font31"/>
    <w:basedOn w:val="12"/>
    <w:qFormat/>
    <w:uiPriority w:val="0"/>
    <w:rPr>
      <w:rFonts w:ascii="Arial" w:hAnsi="Arial" w:cs="Arial"/>
      <w:color w:val="000000"/>
      <w:sz w:val="13"/>
      <w:szCs w:val="13"/>
      <w:u w:val="none"/>
    </w:rPr>
  </w:style>
  <w:style w:type="character" w:customStyle="1" w:styleId="19">
    <w:name w:val="font41"/>
    <w:basedOn w:val="12"/>
    <w:qFormat/>
    <w:uiPriority w:val="0"/>
    <w:rPr>
      <w:rFonts w:hint="default" w:ascii="Arial" w:hAnsi="Arial" w:cs="Arial"/>
      <w:color w:val="000000"/>
      <w:sz w:val="15"/>
      <w:szCs w:val="15"/>
      <w:u w:val="none"/>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51"/>
    <w:basedOn w:val="12"/>
    <w:qFormat/>
    <w:uiPriority w:val="0"/>
    <w:rPr>
      <w:rFonts w:ascii="微软雅黑" w:hAnsi="微软雅黑" w:eastAsia="微软雅黑" w:cs="微软雅黑"/>
      <w:color w:val="000000"/>
      <w:sz w:val="22"/>
      <w:szCs w:val="22"/>
      <w:u w:val="none"/>
    </w:rPr>
  </w:style>
  <w:style w:type="character" w:customStyle="1" w:styleId="22">
    <w:name w:val="font11"/>
    <w:basedOn w:val="12"/>
    <w:qFormat/>
    <w:uiPriority w:val="0"/>
    <w:rPr>
      <w:rFonts w:hint="eastAsia" w:ascii="宋体" w:hAnsi="宋体" w:eastAsia="宋体" w:cs="宋体"/>
      <w:b/>
      <w:bCs/>
      <w:color w:val="000000"/>
      <w:sz w:val="22"/>
      <w:szCs w:val="22"/>
      <w:u w:val="none"/>
    </w:rPr>
  </w:style>
  <w:style w:type="character" w:customStyle="1" w:styleId="23">
    <w:name w:val="font61"/>
    <w:basedOn w:val="12"/>
    <w:qFormat/>
    <w:uiPriority w:val="0"/>
    <w:rPr>
      <w:rFonts w:hint="eastAsia" w:ascii="微软雅黑" w:hAnsi="微软雅黑" w:eastAsia="微软雅黑" w:cs="微软雅黑"/>
      <w:b/>
      <w:bCs/>
      <w:color w:val="000000"/>
      <w:sz w:val="22"/>
      <w:szCs w:val="22"/>
      <w:u w:val="none"/>
    </w:rPr>
  </w:style>
  <w:style w:type="character" w:customStyle="1" w:styleId="24">
    <w:name w:val="font121"/>
    <w:basedOn w:val="12"/>
    <w:qFormat/>
    <w:uiPriority w:val="0"/>
    <w:rPr>
      <w:rFonts w:hint="default" w:ascii="Arial" w:hAnsi="Arial" w:cs="Arial"/>
      <w:color w:val="000000"/>
      <w:sz w:val="22"/>
      <w:szCs w:val="22"/>
      <w:u w:val="none"/>
    </w:rPr>
  </w:style>
  <w:style w:type="character" w:customStyle="1" w:styleId="25">
    <w:name w:val="font71"/>
    <w:basedOn w:val="12"/>
    <w:qFormat/>
    <w:uiPriority w:val="0"/>
    <w:rPr>
      <w:rFonts w:hint="eastAsia" w:ascii="微软雅黑" w:hAnsi="微软雅黑" w:eastAsia="微软雅黑" w:cs="微软雅黑"/>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35a3c71e-bdd3-4aa2-8b01-83ca9b66203d</errorID>
      <errorWord>禁忌证</errorWord>
      <group>L1_Word</group>
      <groupName>字词问题</groupName>
      <ability>L2_Typo</ability>
      <abilityName>字词错误</abilityName>
      <candidateList>
        <item>禁忌症</item>
      </candidateList>
      <explain>存在发音相同字词的误用。</explain>
      <paraID>627A397A</paraID>
      <start>30</start>
      <end>33</end>
      <status>ignored</status>
      <modifiedWord/>
      <trackRevisions>false</trackRevisions>
    </reviewItem>
    <reviewItem>
      <errorID>41c2ad4b-2659-45f9-8373-be6db5d06611</errorID>
      <errorWord>四个自信</errorWord>
      <group>L1_Political</group>
      <groupName>政治性问题</groupName>
      <ability>L2_Keyword</ability>
      <abilityName>固定表述</abilityName>
      <candidateList>
        <item>‘四个自信’</item>
      </candidateList>
      <explain>注意检查当前固定表述标点是否使用规范。</explain>
      <paraID>611F5041</paraID>
      <start>41</start>
      <end>45</end>
      <status>ignored</status>
      <modifiedWord/>
      <trackRevisions>false</trackRevisions>
    </reviewItem>
    <reviewItem>
      <errorID>cc485dc5-e166-4af2-83fa-bf443d160daa</errorID>
      <errorWord>增强“四个意识”，</errorWord>
      <group>L1_Word</group>
      <groupName>字词问题</groupName>
      <ability>L2_Typo</ability>
      <abilityName>字词错误</abilityName>
      <candidateList>
        <item>增强“四个意识”、</item>
      </candidateList>
      <explain/>
      <paraID>78AFC076</paraID>
      <start>58</start>
      <end>67</end>
      <status>modified</status>
      <modifiedWord>增强“四个意识”、</modifiedWord>
      <trackRevisions>false</trackRevisions>
    </reviewItem>
    <reviewItem>
      <errorID>0976c732-05e4-44a7-a000-f6f3051327db</errorID>
      <errorWord>坚定“四个自信”，</errorWord>
      <group>L1_Punc</group>
      <groupName>标点问题</groupName>
      <ability>L2_Punc</ability>
      <abilityName>标点符号检查</abilityName>
      <candidateList>
        <item>坚定“四个自信”、</item>
      </candidateList>
      <explain/>
      <paraID>78AFC076</paraID>
      <start>67</start>
      <end>76</end>
      <status>ignored</status>
      <modifiedWord/>
      <trackRevisions>false</trackRevisions>
    </reviewItem>
    <reviewItem>
      <errorID>dfaf7f09-446a-4728-9e10-4778054651fb</errorID>
      <errorWord>法</errorWord>
      <group>L1_Word</group>
      <groupName>字词问题</groupName>
      <ability>L2_Typo</ability>
      <abilityName>字词错误</abilityName>
      <candidateList>
        <item>法和</item>
      </candidateList>
      <explain/>
      <paraID>4DAD74A6</paraID>
      <start>81</start>
      <end>83</end>
      <status>modified</status>
      <modifiedWord>法和</modifiedWord>
      <trackRevisions>false</trackRevisions>
    </reviewItem>
    <reviewItem>
      <errorID>af42b1a3-2410-427e-b93e-890aef9199b7</errorID>
      <errorWord>终</errorWord>
      <group>L1_Word</group>
      <groupName>字词问题</groupName>
      <ability>L2_Typo</ability>
      <abilityName>字词错误</abilityName>
      <candidateList>
        <item>将</item>
      </candidateList>
      <explain>（jiāng）将要；（jiàng）勇将、上将、游泳健将；（qiāng）请求，将子无怒。</explain>
      <paraID>152BB90E</paraID>
      <start>183</start>
      <end>184</end>
      <status>modified</status>
      <modifiedWord>将</modifiedWord>
      <trackRevisions>false</trackRevisions>
    </reviewItem>
    <reviewItem>
      <errorID>772eaf32-63ec-4061-ad94-9b7dbf12d83c</errorID>
      <errorWord>，</errorWord>
      <group>L1_Word</group>
      <groupName>字词问题</groupName>
      <ability>L2_Typo</ability>
      <abilityName>字词错误</abilityName>
      <candidateList>
        <item>，以</item>
      </candidateList>
      <explain/>
      <paraID>3C912010</paraID>
      <start>69</start>
      <end>71</end>
      <status>modified</status>
      <modifiedWord>，以</modifiedWord>
      <trackRevisions>false</trackRevisions>
    </reviewItem>
    <reviewItem>
      <errorID>ed126ba3-36af-48a7-8765-64bbe5b7f904</errorID>
      <errorWord>包括人体各系统的组成</errorWord>
      <group>L1_Grammar</group>
      <groupName>语法问题</groupName>
      <ability>L2_Grammar</ability>
      <abilityName>语法错误</abilityName>
      <candidateList>
        <item>包括人体各系统</item>
      </candidateList>
      <explain>该表达中的“包括人体各系统的组成”存在语义重复。</explain>
      <paraID>6D3A6365</paraID>
      <start>17</start>
      <end>24</end>
      <status>modified</status>
      <modifiedWord>包括人体各系统</modifiedWord>
      <trackRevisions>false</trackRevisions>
    </reviewItem>
    <reviewItem>
      <errorID>61d24960-0d66-47bc-be56-4178e401a453</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29A1981C</paraID>
      <start>52</start>
      <end>55</end>
      <status>modified</status>
      <modifiedWord>禁忌证</modifiedWord>
      <trackRevisions>false</trackRevisions>
    </reviewItem>
    <reviewItem>
      <errorID>51a65ed8-2712-45bc-b721-86b8e6f325ef</errorID>
      <errorWord>禁忌证</errorWord>
      <group>L1_Word</group>
      <groupName>字词问题</groupName>
      <ability>L2_Typo</ability>
      <abilityName>字词错误</abilityName>
      <candidateList>
        <item>禁忌症</item>
      </candidateList>
      <explain/>
      <paraID>170EBBED</paraID>
      <start>119</start>
      <end>122</end>
      <status>ignored</status>
      <modifiedWord/>
      <trackRevisions>false</trackRevisions>
    </reviewItem>
    <reviewItem>
      <errorID>4a37e7d6-2ddd-4447-af27-d64781a653bd</errorID>
      <errorWord>"</errorWord>
      <group>L1_Format</group>
      <groupName>格式问题</groupName>
      <ability>L2_HalfPunc</ability>
      <abilityName>全半角检查</abilityName>
      <candidateList>
        <item>“</item>
      </candidateList>
      <explain>文本全半角错误。</explain>
      <paraID> AC26F39</paraID>
      <start>16</start>
      <end>17</end>
      <status>modified</status>
      <modifiedWord>“</modifiedWord>
      <trackRevisions>false</trackRevisions>
    </reviewItem>
    <reviewItem>
      <errorID>05676ec0-7955-4b4b-b3db-207e53fbfb4c</errorID>
      <errorWord>-</errorWord>
      <group>L1_Format</group>
      <groupName>格式问题</groupName>
      <ability>L2_HalfPunc</ability>
      <abilityName>全半角检查</abilityName>
      <candidateList>
        <item>－</item>
      </candidateList>
      <explain>文本全半角错误。</explain>
      <paraID> AC26F39</paraID>
      <start>21</start>
      <end>22</end>
      <status>modified</status>
      <modifiedWord>－</modifiedWord>
      <trackRevisions>false</trackRevisions>
    </reviewItem>
    <reviewItem>
      <errorID>c5e34231-6124-41e5-a042-f29702b514c1</errorID>
      <errorWord>-</errorWord>
      <group>L1_Format</group>
      <groupName>格式问题</groupName>
      <ability>L2_HalfPunc</ability>
      <abilityName>全半角检查</abilityName>
      <candidateList>
        <item>－</item>
      </candidateList>
      <explain>文本全半角错误。</explain>
      <paraID> AC26F39</paraID>
      <start>26</start>
      <end>27</end>
      <status>modified</status>
      <modifiedWord>－</modifiedWord>
      <trackRevisions>false</trackRevisions>
    </reviewItem>
    <reviewItem>
      <errorID>09dc883d-9c71-4b58-957e-13eaf1eff7c6</errorID>
      <errorWord>"</errorWord>
      <group>L1_Format</group>
      <groupName>格式问题</groupName>
      <ability>L2_HalfPunc</ability>
      <abilityName>全半角检查</abilityName>
      <candidateList>
        <item>”</item>
      </candidateList>
      <explain>文本全半角错误。</explain>
      <paraID> AC26F39</paraID>
      <start>31</start>
      <end>32</end>
      <status>modified</status>
      <modifiedWord>”</modifiedWord>
      <trackRevisions>false</trackRevisions>
    </reviewItem>
    <reviewItem>
      <errorID>72dc65dc-9fdb-49a1-bef7-df0620e3922c</errorID>
      <errorWord>拓展学生视野</errorWord>
      <group>L1_Word</group>
      <groupName>字词问题</groupName>
      <ability>L2_Alias</ability>
      <abilityName>也作/曾用词</abilityName>
      <candidateList>
        <item>拓宽学生视野</item>
      </candidateList>
      <explain>词汇[拓展学生视野]为不规范表述或旧称，其规范书面表述为[拓宽学生视野]。</explain>
      <paraID> AC26F39</paraID>
      <start>257</start>
      <end>263</end>
      <status>modified</status>
      <modifiedWord>拓宽学生视野</modifiedWord>
      <trackRevisions>false</trackRevisions>
    </reviewItem>
    <reviewItem>
      <errorID>7a217fb7-b665-4b56-be26-66a3b0bab3f5</errorID>
      <errorWord>以上</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6C2DE4C9</paraID>
      <start>117</start>
      <end>118</end>
      <status>modified</status>
      <modifiedWord>以</modifiedWord>
      <trackRevisions>false</trackRevisions>
    </reviewItem>
    <reviewItem>
      <errorID>d7412774-f72b-48d4-90d5-ca48bc7f05d2</errorID>
      <errorWord>；</errorWord>
      <group>L1_Word</group>
      <groupName>字词问题</groupName>
      <ability>L2_Typo</ability>
      <abilityName>字词错误</abilityName>
      <candidateList>
        <item>；熟</item>
      </candidateList>
      <explain/>
      <paraID>55DB8F9F</paraID>
      <start>34</start>
      <end>35</end>
      <status>unmodified</status>
      <modifiedWord/>
      <trackRevisions>false</trackRevisions>
    </reviewItem>
    <reviewItem>
      <errorID>7f92a52d-2856-4d7d-ab13-fe1d9ec71dc8</errorID>
      <errorWord>-</errorWord>
      <group>L1_Format</group>
      <groupName>格式问题</groupName>
      <ability>L2_HalfPunc</ability>
      <abilityName>全半角检查</abilityName>
      <candidateList>
        <item>－</item>
      </candidateList>
      <explain>文本全半角错误。</explain>
      <paraID>346EAEAF</paraID>
      <start>225</start>
      <end>226</end>
      <status>modified</status>
      <modifiedWord>－</modifiedWord>
      <trackRevisions>false</trackRevisions>
    </reviewItem>
    <reviewItem>
      <errorID>cdef22c4-6735-4366-b68c-f0fd193738ba</errorID>
      <errorWord>-</errorWord>
      <group>L1_Format</group>
      <groupName>格式问题</groupName>
      <ability>L2_HalfPunc</ability>
      <abilityName>全半角检查</abilityName>
      <candidateList>
        <item>－</item>
      </candidateList>
      <explain>文本全半角错误。</explain>
      <paraID>346EAEAF</paraID>
      <start>227</start>
      <end>228</end>
      <status>modified</status>
      <modifiedWord>－</modifiedWord>
      <trackRevisions>false</trackRevisions>
    </reviewItem>
    <reviewItem>
      <errorID>3b03bb2d-f46c-4bb8-919f-475226e89653</errorID>
      <errorWord>-</errorWord>
      <group>L1_Format</group>
      <groupName>格式问题</groupName>
      <ability>L2_HalfPunc</ability>
      <abilityName>全半角检查</abilityName>
      <candidateList>
        <item>－</item>
      </candidateList>
      <explain>文本全半角错误。</explain>
      <paraID>346EAEAF</paraID>
      <start>229</start>
      <end>230</end>
      <status>modified</status>
      <modifiedWord>－</modifiedWord>
      <trackRevisions>false</trackRevisions>
    </reviewItem>
    <reviewItem>
      <errorID>95287407-db7b-4461-8d03-afb8baf2c8df</errorID>
      <errorWord>晰</errorWord>
      <group>L1_Word</group>
      <groupName>字词问题</groupName>
      <ability>L2_Typo</ability>
      <abilityName>字词错误</abilityName>
      <candidateList>
        <item>晰地</item>
      </candidateList>
      <explain/>
      <paraID>33EB3D43</paraID>
      <start>143</start>
      <end>145</end>
      <status>modified</status>
      <modifiedWord>晰地</modifiedWord>
      <trackRevisions>false</trackRevisions>
    </reviewItem>
    <reviewItem>
      <errorID>516da314-fcd5-4197-b5a5-ce2e916b1573</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1FDA8DAF</paraID>
      <start>46</start>
      <end>61</end>
      <status>modified</status>
      <modifiedWord>中华人民共和国消费者权益保护法</modifiedWord>
      <trackRevisions>false</trackRevisions>
    </reviewItem>
    <reviewItem>
      <errorID>1b6a7aa7-94d8-435d-aa7d-c7e0364fd586</errorID>
      <errorWord>消费者权益、维护</errorWord>
      <group>L1_Political</group>
      <groupName>政治性问题</groupName>
      <ability>L2_Keyword</ability>
      <abilityName>固定表述</abilityName>
      <candidateList>
        <item>消费者权益保护</item>
      </candidateList>
      <explain>词汇“消费者权益保护”在特定场景下为固定表述形式，请确认此处的“消费者权益、维护”是否存在不当。</explain>
      <paraID>4F09FE49</paraID>
      <start>46</start>
      <end>53</end>
      <status>modified</status>
      <modifiedWord>消费者权益保护</modifiedWord>
      <trackRevisions>false</trackRevisions>
    </reviewItem>
    <reviewItem>
      <errorID>7cc6eb10-c165-4c7c-8e40-d60a25731201</errorID>
      <errorWord>并</errorWord>
      <group>L1_Word</group>
      <groupName>字词问题</groupName>
      <ability>L2_Typo</ability>
      <abilityName>字词错误</abilityName>
      <candidateList>
        <item>并在</item>
      </candidateList>
      <explain/>
      <paraID>6A54AF6C</paraID>
      <start>80</start>
      <end>81</end>
      <status>unmodified</status>
      <modifiedWord/>
      <trackRevisions>false</trackRevisions>
    </reviewItem>
    <reviewItem>
      <errorID>b095407b-acdf-41d3-8bd1-e2acc5659a85</errorID>
      <errorWord>..</errorWord>
      <group>L1_Punc</group>
      <groupName>标点问题</groupName>
      <ability>L2_Punc</ability>
      <abilityName>标点符号检查</abilityName>
      <candidateList>
        <item>.</item>
      </candidateList>
      <explain/>
      <paraID>36461FA2</paraID>
      <start>1</start>
      <end>2</end>
      <status>modified</status>
      <modifiedWord>.</modifiedWord>
      <trackRevisions>false</trackRevisions>
    </reviewItem>
    <reviewItem>
      <errorID>b40d3a37-0b54-46d4-a165-033b60a555d6</errorID>
      <errorWord>(</errorWord>
      <group>L1_Format</group>
      <groupName>格式问题</groupName>
      <ability>L2_HalfPunc</ability>
      <abilityName>全半角检查</abilityName>
      <candidateList>
        <item>（</item>
      </candidateList>
      <explain>文本全半角错误。</explain>
      <paraID>6A5FDD3F</paraID>
      <start>8</start>
      <end>9</end>
      <status>modified</status>
      <modifiedWord>（</modifiedWord>
      <trackRevisions>false</trackRevisions>
    </reviewItem>
    <reviewItem>
      <errorID>32529630-a892-4d6e-954c-e0963bc446f2</errorID>
      <errorWord>)</errorWord>
      <group>L1_Format</group>
      <groupName>格式问题</groupName>
      <ability>L2_HalfPunc</ability>
      <abilityName>全半角检查</abilityName>
      <candidateList>
        <item>）</item>
      </candidateList>
      <explain>文本全半角错误。</explain>
      <paraID>6A5FDD3F</paraID>
      <start>10</start>
      <end>11</end>
      <status>modified</status>
      <modifiedWord>）</modifiedWord>
      <trackRevisions>false</trackRevisions>
    </reviewItem>
    <reviewItem>
      <errorID>86ac65e6-18ce-4107-ac22-8c040c800913</errorID>
      <errorWord>(</errorWord>
      <group>L1_Format</group>
      <groupName>格式问题</groupName>
      <ability>L2_HalfPunc</ability>
      <abilityName>全半角检查</abilityName>
      <candidateList>
        <item>（</item>
      </candidateList>
      <explain>文本全半角错误。</explain>
      <paraID>52F44503</paraID>
      <start>8</start>
      <end>9</end>
      <status>modified</status>
      <modifiedWord>（</modifiedWord>
      <trackRevisions>false</trackRevisions>
    </reviewItem>
    <reviewItem>
      <errorID>b435900a-7b3b-4847-8c21-f06bf3deedb9</errorID>
      <errorWord>)</errorWord>
      <group>L1_Format</group>
      <groupName>格式问题</groupName>
      <ability>L2_HalfPunc</ability>
      <abilityName>全半角检查</abilityName>
      <candidateList>
        <item>）</item>
      </candidateList>
      <explain>文本全半角错误。</explain>
      <paraID>52F44503</paraID>
      <start>10</start>
      <end>11</end>
      <status>modified</status>
      <modifiedWord>）</modifiedWord>
      <trackRevisions>false</trackRevisions>
    </reviewItem>
    <reviewItem>
      <errorID>dcafd378-cddc-4c26-94b5-d01ea8901673</errorID>
      <errorWord>零</errorWord>
      <group>L1_Word</group>
      <groupName>字词问题</groupName>
      <ability>L2_Typo</ability>
      <abilityName>字词错误</abilityName>
      <candidateList>
        <item>〇</item>
      </candidateList>
      <explain/>
      <paraID>3B0BE3F9</paraID>
      <start>3</start>
      <end>4</end>
      <status>ignored</status>
      <modifiedWord/>
      <trackRevisions>false</trackRevisions>
    </reviewItem>
    <reviewItem>
      <errorID>6d8756b4-8ee2-43ea-8340-3e442571cf3c</errorID>
      <errorWord>过敏源</errorWord>
      <group>L1_Word</group>
      <groupName>字词问题</groupName>
      <ability>L2_Typo</ability>
      <abilityName>字词错误</abilityName>
      <candidateList>
        <item>过敏原</item>
      </candidateList>
      <explain/>
      <paraID>3B0BE3F9</paraID>
      <start>162</start>
      <end>165</end>
      <status>modified</status>
      <modifiedWord>过敏原</modifiedWord>
      <trackRevisions>false</trackRevisions>
    </reviewItem>
    <reviewItem>
      <errorID>a6ee797c-75b5-41c4-89ab-880e55a453e5</errorID>
      <errorWord>五位一体</errorWord>
      <group>L1_Political</group>
      <groupName>政治性问题</groupName>
      <ability>L2_Unpolitical</ability>
      <abilityName>政治敏感错误</abilityName>
      <candidateList>
        <item>‘五位一体’</item>
      </candidateList>
      <explain/>
      <paraID>680ED544</paraID>
      <start>13</start>
      <end>17</end>
      <status>ignored</status>
      <modifiedWord/>
      <trackRevisions>false</trackRevisions>
    </reviewItem>
    <reviewItem>
      <errorID>ac1e5bc3-f9ec-4284-8fa5-ec1ecb7a3cb3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39146E55</paraID>
      <start>12</start>
      <end>13</end>
      <status>modified</status>
      <modifiedWord>地</modifiedWord>
      <trackRevisions>false</trackRevisions>
    </reviewItem>
    <reviewItem>
      <errorID>98e4a6ec-e569-46eb-b3b2-e5368b7eafc2</errorID>
      <errorWord>实行</errorWord>
      <group>L1_Word</group>
      <groupName>字词问题</groupName>
      <ability>L2_Typo</ability>
      <abilityName>字词错误</abilityName>
      <candidateList>
        <item>实现</item>
      </candidateList>
      <explain>〈动〉使成为事实：～理想。</explain>
      <paraID>39146E55</paraID>
      <start>13</start>
      <end>15</end>
      <status>modified</status>
      <modifiedWord>实现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74d8a6-a873-4bb2-b6a9-04ad4c537ff7}">
  <ds:schemaRefs/>
</ds:datastoreItem>
</file>

<file path=docProps/app.xml><?xml version="1.0" encoding="utf-8"?>
<Properties xmlns="http://schemas.openxmlformats.org/officeDocument/2006/extended-properties" xmlns:vt="http://schemas.openxmlformats.org/officeDocument/2006/docPropsVTypes">
  <Pages>37</Pages>
  <Words>1044</Words>
  <Characters>1105</Characters>
  <Lines>1</Lines>
  <Paragraphs>1</Paragraphs>
  <TotalTime>6</TotalTime>
  <ScaleCrop>false</ScaleCrop>
  <LinksUpToDate>false</LinksUpToDate>
  <CharactersWithSpaces>1189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2024-04-07T14:36:00Z</dcterms:created>
  <dc:creator>超级管理员</dc:creator>
  <cp:lastModifiedBy>佳佳</cp:lastModifiedBy>
  <cp:lastPrinted>2025-05-27T06:35:00Z</cp:lastPrinted>
  <dcterms:modified xsi:type="dcterms:W3CDTF">2026-06-23T08:44:26Z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2024-06-08T19:19:09Z</vt:filetime>
  </property>
  <property fmtid="{D5CDD505-2E9C-101B-9397-08002B2CF9AE}" pid="4" name="KSOTemplateDocerSaveRecord">
    <vt:lpwstr>eyJoZGlkIjoiYTg1MjFlMWJjOGQxNmJkNzE5ZDI3YTE0MDE0Njk5YTkiLCJ1c2VySWQiOiI0MzE5MzI2NDQifQ==</vt:lpwstr>
  </property>
  <property fmtid="{D5CDD505-2E9C-101B-9397-08002B2CF9AE}" pid="5" name="KSOProductBuildVer">
    <vt:lpwstr>2052-12.1.0.26375</vt:lpwstr>
  </property>
  <property fmtid="{D5CDD505-2E9C-101B-9397-08002B2CF9AE}" pid="6" name="ICV">
    <vt:lpwstr>EA3C938498C4420CA478878D799EA960_13</vt:lpwstr>
  </property>
</Properties>
</file>